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3127"/>
        <w:gridCol w:w="6233"/>
      </w:tblGrid>
      <w:tr w:rsidR="004C12DA" w:rsidRPr="004C12DA" w:rsidTr="004C12DA">
        <w:trPr>
          <w:trHeight w:val="920"/>
          <w:tblCellSpacing w:w="0" w:type="dxa"/>
          <w:jc w:val="center"/>
        </w:trPr>
        <w:tc>
          <w:tcPr>
            <w:tcW w:w="3010" w:type="dxa"/>
            <w:shd w:val="clear" w:color="auto" w:fill="FFFFFF"/>
            <w:tcMar>
              <w:top w:w="0" w:type="dxa"/>
              <w:left w:w="108" w:type="dxa"/>
              <w:bottom w:w="0" w:type="dxa"/>
              <w:right w:w="108" w:type="dxa"/>
            </w:tcMar>
            <w:hideMark/>
          </w:tcPr>
          <w:p w:rsidR="004C12DA" w:rsidRPr="004C12DA" w:rsidRDefault="004C12DA" w:rsidP="004C12DA">
            <w:pPr>
              <w:snapToGrid w:val="0"/>
              <w:spacing w:before="100" w:beforeAutospacing="1" w:after="100" w:afterAutospacing="1" w:line="240" w:lineRule="auto"/>
              <w:jc w:val="center"/>
              <w:rPr>
                <w:rFonts w:eastAsia="Times New Roman" w:cs="Times New Roman"/>
                <w:sz w:val="24"/>
                <w:szCs w:val="24"/>
              </w:rPr>
            </w:pPr>
            <w:r w:rsidRPr="004C12DA">
              <w:rPr>
                <w:rFonts w:ascii="Arial" w:eastAsia="Times New Roman" w:hAnsi="Arial" w:cs="Arial"/>
                <w:b/>
                <w:bCs/>
                <w:sz w:val="20"/>
                <w:szCs w:val="20"/>
                <w:lang w:val="vi-VN"/>
              </w:rPr>
              <w:t>CHÍNH PHỦ</w:t>
            </w:r>
            <w:r w:rsidRPr="004C12DA">
              <w:rPr>
                <w:rFonts w:eastAsia="Times New Roman" w:cs="Times New Roman"/>
                <w:sz w:val="24"/>
                <w:szCs w:val="24"/>
              </w:rPr>
              <w:br/>
            </w:r>
            <w:r w:rsidRPr="004C12DA">
              <w:rPr>
                <w:rFonts w:ascii="Arial" w:eastAsia="Times New Roman" w:hAnsi="Arial" w:cs="Arial"/>
                <w:sz w:val="20"/>
                <w:szCs w:val="20"/>
                <w:vertAlign w:val="superscript"/>
                <w:lang w:val="vi-VN"/>
              </w:rPr>
              <w:t>________</w:t>
            </w:r>
          </w:p>
          <w:p w:rsidR="004C12DA" w:rsidRPr="004C12DA" w:rsidRDefault="004C12DA" w:rsidP="004C12DA">
            <w:pPr>
              <w:snapToGrid w:val="0"/>
              <w:spacing w:before="100" w:beforeAutospacing="1" w:after="100" w:afterAutospacing="1" w:line="240" w:lineRule="auto"/>
              <w:jc w:val="center"/>
              <w:rPr>
                <w:rFonts w:eastAsia="Times New Roman" w:cs="Times New Roman"/>
                <w:sz w:val="24"/>
                <w:szCs w:val="24"/>
              </w:rPr>
            </w:pPr>
            <w:r w:rsidRPr="004C12DA">
              <w:rPr>
                <w:rFonts w:ascii="Arial" w:eastAsia="Times New Roman" w:hAnsi="Arial" w:cs="Arial"/>
                <w:sz w:val="20"/>
                <w:szCs w:val="20"/>
                <w:lang w:val="vi-VN"/>
              </w:rPr>
              <w:t xml:space="preserve">Số: </w:t>
            </w:r>
            <w:r w:rsidRPr="004C12DA">
              <w:rPr>
                <w:rFonts w:ascii="Arial" w:eastAsia="Times New Roman" w:hAnsi="Arial" w:cs="Arial"/>
                <w:sz w:val="20"/>
                <w:szCs w:val="20"/>
              </w:rPr>
              <w:t>90</w:t>
            </w:r>
            <w:r w:rsidRPr="004C12DA">
              <w:rPr>
                <w:rFonts w:ascii="Arial" w:eastAsia="Times New Roman" w:hAnsi="Arial" w:cs="Arial"/>
                <w:sz w:val="20"/>
                <w:szCs w:val="20"/>
                <w:lang w:val="vi-VN"/>
              </w:rPr>
              <w:t>/2020/NĐ-CP</w:t>
            </w:r>
          </w:p>
        </w:tc>
        <w:tc>
          <w:tcPr>
            <w:tcW w:w="6000" w:type="dxa"/>
            <w:shd w:val="clear" w:color="auto" w:fill="FFFFFF"/>
            <w:tcMar>
              <w:top w:w="0" w:type="dxa"/>
              <w:left w:w="108" w:type="dxa"/>
              <w:bottom w:w="0" w:type="dxa"/>
              <w:right w:w="108" w:type="dxa"/>
            </w:tcMar>
            <w:hideMark/>
          </w:tcPr>
          <w:p w:rsidR="004C12DA" w:rsidRPr="004C12DA" w:rsidRDefault="004C12DA" w:rsidP="004C12DA">
            <w:pPr>
              <w:snapToGrid w:val="0"/>
              <w:spacing w:before="100" w:beforeAutospacing="1" w:after="100" w:afterAutospacing="1" w:line="240" w:lineRule="auto"/>
              <w:jc w:val="center"/>
              <w:rPr>
                <w:rFonts w:eastAsia="Times New Roman" w:cs="Times New Roman"/>
                <w:sz w:val="24"/>
                <w:szCs w:val="24"/>
              </w:rPr>
            </w:pPr>
            <w:r w:rsidRPr="004C12DA">
              <w:rPr>
                <w:rFonts w:ascii="Arial" w:eastAsia="Times New Roman" w:hAnsi="Arial" w:cs="Arial"/>
                <w:b/>
                <w:bCs/>
                <w:sz w:val="20"/>
                <w:szCs w:val="20"/>
                <w:lang w:val="vi-VN"/>
              </w:rPr>
              <w:t>CỘNG HÒA XÃ HỘI CHỦ NGHĨA VIỆT NAM</w:t>
            </w:r>
            <w:r w:rsidRPr="004C12DA">
              <w:rPr>
                <w:rFonts w:ascii="Arial" w:eastAsia="Times New Roman" w:hAnsi="Arial" w:cs="Arial"/>
                <w:b/>
                <w:bCs/>
                <w:sz w:val="20"/>
                <w:szCs w:val="20"/>
                <w:lang w:val="vi-VN"/>
              </w:rPr>
              <w:br/>
              <w:t>Độc lập - Tự do - Hạnh phúc</w:t>
            </w:r>
            <w:r w:rsidRPr="004C12DA">
              <w:rPr>
                <w:rFonts w:eastAsia="Times New Roman" w:cs="Times New Roman"/>
                <w:sz w:val="24"/>
                <w:szCs w:val="24"/>
              </w:rPr>
              <w:br/>
            </w:r>
            <w:r w:rsidRPr="004C12DA">
              <w:rPr>
                <w:rFonts w:ascii="Arial" w:eastAsia="Times New Roman" w:hAnsi="Arial" w:cs="Arial"/>
                <w:sz w:val="20"/>
                <w:szCs w:val="20"/>
                <w:vertAlign w:val="superscript"/>
                <w:lang w:val="vi-VN"/>
              </w:rPr>
              <w:t>_______________________</w:t>
            </w:r>
          </w:p>
          <w:p w:rsidR="004C12DA" w:rsidRPr="004C12DA" w:rsidRDefault="004C12DA" w:rsidP="004C12DA">
            <w:pPr>
              <w:snapToGrid w:val="0"/>
              <w:spacing w:before="100" w:beforeAutospacing="1" w:after="100" w:afterAutospacing="1" w:line="240" w:lineRule="auto"/>
              <w:jc w:val="right"/>
              <w:rPr>
                <w:rFonts w:eastAsia="Times New Roman" w:cs="Times New Roman"/>
                <w:sz w:val="24"/>
                <w:szCs w:val="24"/>
              </w:rPr>
            </w:pPr>
            <w:r w:rsidRPr="004C12DA">
              <w:rPr>
                <w:rFonts w:ascii="Arial" w:eastAsia="Times New Roman" w:hAnsi="Arial" w:cs="Arial"/>
                <w:i/>
                <w:iCs/>
                <w:sz w:val="20"/>
                <w:szCs w:val="20"/>
                <w:lang w:val="vi-VN"/>
              </w:rPr>
              <w:t>Hà Nội, ngày 13 tháng 8 năm 2020</w:t>
            </w:r>
          </w:p>
        </w:tc>
      </w:tr>
    </w:tbl>
    <w:p w:rsidR="004C12DA" w:rsidRPr="004C12DA" w:rsidRDefault="004C12DA" w:rsidP="004C12DA">
      <w:pPr>
        <w:spacing w:after="0" w:line="240" w:lineRule="auto"/>
        <w:jc w:val="left"/>
        <w:rPr>
          <w:rFonts w:eastAsia="Times New Roman" w:cs="Times New Roman"/>
          <w:color w:val="0000FF"/>
          <w:sz w:val="24"/>
          <w:szCs w:val="24"/>
          <w:u w:val="single"/>
        </w:rPr>
      </w:pPr>
      <w:r w:rsidRPr="004C12DA">
        <w:rPr>
          <w:rFonts w:eastAsia="Times New Roman" w:cs="Times New Roman"/>
          <w:sz w:val="24"/>
          <w:szCs w:val="24"/>
        </w:rPr>
        <w:fldChar w:fldCharType="begin"/>
      </w:r>
      <w:r w:rsidRPr="004C12DA">
        <w:rPr>
          <w:rFonts w:eastAsia="Times New Roman" w:cs="Times New Roman"/>
          <w:sz w:val="24"/>
          <w:szCs w:val="24"/>
        </w:rPr>
        <w:instrText xml:space="preserve"> HYPERLINK "https://luatvietnam.vn/noi-dung-tham-chieu.html?DocItemId=1152873" </w:instrText>
      </w:r>
      <w:r w:rsidRPr="004C12DA">
        <w:rPr>
          <w:rFonts w:eastAsia="Times New Roman" w:cs="Times New Roman"/>
          <w:sz w:val="24"/>
          <w:szCs w:val="24"/>
        </w:rPr>
        <w:fldChar w:fldCharType="separate"/>
      </w:r>
    </w:p>
    <w:p w:rsidR="004C12DA" w:rsidRPr="004C12DA" w:rsidRDefault="004C12DA" w:rsidP="004C12DA">
      <w:pPr>
        <w:keepNext/>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b/>
          <w:bCs/>
          <w:color w:val="0000FF"/>
          <w:sz w:val="20"/>
          <w:szCs w:val="20"/>
          <w:u w:val="single"/>
          <w:lang w:val="vi-VN"/>
        </w:rPr>
        <w:t>NGHỊ ĐỊNH</w:t>
      </w:r>
    </w:p>
    <w:p w:rsidR="004C12DA" w:rsidRPr="004C12DA" w:rsidRDefault="004C12DA" w:rsidP="004C12DA">
      <w:pPr>
        <w:keepNext/>
        <w:snapToGrid w:val="0"/>
        <w:spacing w:before="100" w:beforeAutospacing="1" w:after="0" w:line="240" w:lineRule="auto"/>
        <w:jc w:val="center"/>
        <w:rPr>
          <w:rFonts w:eastAsia="Times New Roman" w:cs="Times New Roman"/>
          <w:color w:val="0000FF"/>
          <w:sz w:val="24"/>
          <w:szCs w:val="24"/>
          <w:u w:val="single"/>
        </w:rPr>
      </w:pPr>
      <w:r w:rsidRPr="004C12DA">
        <w:rPr>
          <w:rFonts w:ascii="Arial" w:eastAsia="Times New Roman" w:hAnsi="Arial" w:cs="Arial"/>
          <w:b/>
          <w:bCs/>
          <w:color w:val="0000FF"/>
          <w:sz w:val="20"/>
          <w:szCs w:val="20"/>
          <w:u w:val="single"/>
          <w:lang w:val="vi-VN"/>
        </w:rPr>
        <w:t>Về đánh giá, xếp loại chất lượng cán bộ, công chức, viên chức</w:t>
      </w:r>
    </w:p>
    <w:p w:rsidR="004C12DA" w:rsidRPr="004C12DA" w:rsidRDefault="004C12DA" w:rsidP="004C12DA">
      <w:pPr>
        <w:keepNext/>
        <w:snapToGrid w:val="0"/>
        <w:spacing w:before="100" w:beforeAutospacing="1" w:after="0" w:line="240" w:lineRule="auto"/>
        <w:jc w:val="center"/>
        <w:rPr>
          <w:rFonts w:eastAsia="Times New Roman" w:cs="Times New Roman"/>
          <w:color w:val="0000FF"/>
          <w:sz w:val="24"/>
          <w:szCs w:val="24"/>
          <w:u w:val="single"/>
        </w:rPr>
      </w:pPr>
      <w:r w:rsidRPr="004C12DA">
        <w:rPr>
          <w:rFonts w:ascii="Arial" w:eastAsia="Times New Roman" w:hAnsi="Arial" w:cs="Arial"/>
          <w:color w:val="0000FF"/>
          <w:sz w:val="20"/>
          <w:szCs w:val="20"/>
          <w:u w:val="single"/>
          <w:vertAlign w:val="superscript"/>
          <w:lang w:val="vi-VN"/>
        </w:rPr>
        <w:t>_________</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fldChar w:fldCharType="end"/>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i/>
          <w:iCs/>
          <w:sz w:val="20"/>
          <w:szCs w:val="20"/>
          <w:lang w:val="vi-VN"/>
        </w:rPr>
        <w:t>Căn cứ Luật Tổ chức Chính phủ ngày 19 tháng 6 năm 2015;</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i/>
          <w:iCs/>
          <w:sz w:val="20"/>
          <w:szCs w:val="20"/>
          <w:lang w:val="vi-VN"/>
        </w:rPr>
        <w:t>Căn cứ Luật Cán bộ, công chức ngày 13 tháng 11 năm 2008;</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i/>
          <w:iCs/>
          <w:sz w:val="20"/>
          <w:szCs w:val="20"/>
          <w:lang w:val="vi-VN"/>
        </w:rPr>
        <w:t>Căn cứ Luật Viên chức ngày 15 tháng 11 năm 2010;</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i/>
          <w:iCs/>
          <w:sz w:val="20"/>
          <w:szCs w:val="20"/>
          <w:lang w:val="vi-VN"/>
        </w:rPr>
        <w:t>Căn cứ Luật sửa đổi, bổ sung một số điều của Luật Cán bộ, công chức và Luật Viên chức ngày 25 tháng 11 năm 2019;</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i/>
          <w:iCs/>
          <w:sz w:val="20"/>
          <w:szCs w:val="20"/>
          <w:lang w:val="vi-VN"/>
        </w:rPr>
        <w:t>Theo đề nghị của Bộ trưởng Bộ Nội vụ;</w:t>
      </w:r>
    </w:p>
    <w:p w:rsidR="004C12DA" w:rsidRPr="004C12DA" w:rsidRDefault="004C12DA" w:rsidP="004C12DA">
      <w:pPr>
        <w:snapToGrid w:val="0"/>
        <w:spacing w:before="100" w:beforeAutospacing="1" w:after="0" w:line="240" w:lineRule="auto"/>
        <w:ind w:firstLine="720"/>
        <w:rPr>
          <w:rFonts w:eastAsia="Times New Roman" w:cs="Times New Roman"/>
          <w:sz w:val="24"/>
          <w:szCs w:val="24"/>
        </w:rPr>
      </w:pPr>
      <w:r w:rsidRPr="004C12DA">
        <w:rPr>
          <w:rFonts w:ascii="Arial" w:eastAsia="Times New Roman" w:hAnsi="Arial" w:cs="Arial"/>
          <w:i/>
          <w:iCs/>
          <w:sz w:val="20"/>
          <w:szCs w:val="20"/>
          <w:lang w:val="vi-VN"/>
        </w:rPr>
        <w:t>Chính phủ ban hành Nghị định về đánh giá, xếp loại chất lượng cán bộ, công chức, viên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Chương I QUY ĐỊNH CHUNG</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1. Phạm vi điều chỉnh và đối tượng áp dụng</w:t>
      </w:r>
      <w:r w:rsidRPr="004C12DA">
        <w:rPr>
          <w:rFonts w:eastAsia="Times New Roman" w:cs="Times New Roman"/>
          <w:sz w:val="24"/>
          <w:szCs w:val="24"/>
        </w:rPr>
        <w:br/>
        <w:t>Nghị định này quy định nguyên tắc, tiêu chí, thẩm quyền, trình tự, thủ tục đánh giá, xếp loại chất lượng hàng năm đối với cán bộ, công chức, viên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2. Nguyên tắc đánh giá, xếp loại chất lượng cán bộ, công chức, viên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1. Bảo đảm khách quan, công bằng, chính xác; không nể nang, trù dập, thiên vị, hình thức; bảo đảm đúng thẩm quyền quản lý, đánh giá cán bộ, công chức, viên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2. Việc đánh giá, xếp loại chất lượng phải căn cứ vào chức trách, nhiệm vụ được giao và kết quả thực hiện nhiệm vụ, thể hiện thông qua công việc, sản phẩm cụ thể; đối với cán bộ, công chức, viên chức lãnh đạo, quản lý phải gắn với kết quả thực hiện nhiệm vụ của cơ quan, tổ chức, đơn vị được giao quản lý, phụ trách.</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3. Cán bộ, công chức, viên chức có thời gian công tác trong năm chưa đủ 06 tháng thì không thực hiện việc đánh giá, xếp loại chất lượng nhưng vẫn phải kiểm điểm thời gian công tác trong năm, trừ trường hợp nghỉ chế độ </w:t>
      </w:r>
      <w:proofErr w:type="gramStart"/>
      <w:r w:rsidRPr="004C12DA">
        <w:rPr>
          <w:rFonts w:eastAsia="Times New Roman" w:cs="Times New Roman"/>
          <w:sz w:val="24"/>
          <w:szCs w:val="24"/>
        </w:rPr>
        <w:t>thai</w:t>
      </w:r>
      <w:proofErr w:type="gramEnd"/>
      <w:r w:rsidRPr="004C12DA">
        <w:rPr>
          <w:rFonts w:eastAsia="Times New Roman" w:cs="Times New Roman"/>
          <w:sz w:val="24"/>
          <w:szCs w:val="24"/>
        </w:rPr>
        <w:t xml:space="preserve"> sản.</w:t>
      </w:r>
      <w:r w:rsidRPr="004C12DA">
        <w:rPr>
          <w:rFonts w:eastAsia="Times New Roman" w:cs="Times New Roman"/>
          <w:sz w:val="24"/>
          <w:szCs w:val="24"/>
        </w:rPr>
        <w:br/>
        <w:t>Cán bộ, công chức, viên chức nghỉ không tham gia công tác theo quy định của pháp luật trong năm từ 03 tháng đến dưới 06 tháng thì vẫn thực hiện đánh giá nhưng không xếp loại chất lượng ở mức hoàn thành tốt nhiệm vụ trở lên.</w:t>
      </w:r>
      <w:r w:rsidRPr="004C12DA">
        <w:rPr>
          <w:rFonts w:eastAsia="Times New Roman" w:cs="Times New Roman"/>
          <w:sz w:val="24"/>
          <w:szCs w:val="24"/>
        </w:rPr>
        <w:br/>
        <w:t xml:space="preserve">Cán bộ, công chức, viên chức nghỉ chế độ </w:t>
      </w:r>
      <w:proofErr w:type="gramStart"/>
      <w:r w:rsidRPr="004C12DA">
        <w:rPr>
          <w:rFonts w:eastAsia="Times New Roman" w:cs="Times New Roman"/>
          <w:sz w:val="24"/>
          <w:szCs w:val="24"/>
        </w:rPr>
        <w:t>thai</w:t>
      </w:r>
      <w:proofErr w:type="gramEnd"/>
      <w:r w:rsidRPr="004C12DA">
        <w:rPr>
          <w:rFonts w:eastAsia="Times New Roman" w:cs="Times New Roman"/>
          <w:sz w:val="24"/>
          <w:szCs w:val="24"/>
        </w:rPr>
        <w:t xml:space="preserve"> sản theo quy định của pháp luật thì kết quả xếp loại chất lượng trong năm là kết quả xếp loại chất lượng của thời gian làm việc thực tế của năm đó.</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4. Kết quả đánh giá, xếp loại chất lượng cán bộ, công chức, viên chức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quy định tại Nghị định này được sử dụng làm cơ sở để liên thông trong đánh giá, xếp loại chất lượng đảng viên.</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 xml:space="preserve">Điều 3. Tiêu chí </w:t>
      </w:r>
      <w:proofErr w:type="gramStart"/>
      <w:r w:rsidRPr="004C12DA">
        <w:rPr>
          <w:rFonts w:eastAsia="Times New Roman" w:cs="Times New Roman"/>
          <w:b/>
          <w:bCs/>
          <w:sz w:val="24"/>
          <w:szCs w:val="24"/>
        </w:rPr>
        <w:t>chung</w:t>
      </w:r>
      <w:proofErr w:type="gramEnd"/>
      <w:r w:rsidRPr="004C12DA">
        <w:rPr>
          <w:rFonts w:eastAsia="Times New Roman" w:cs="Times New Roman"/>
          <w:b/>
          <w:bCs/>
          <w:sz w:val="24"/>
          <w:szCs w:val="24"/>
        </w:rPr>
        <w:t xml:space="preserve"> về đánh giá, xếp loại chất lượng cán bộ, công chức, viên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lastRenderedPageBreak/>
        <w:t>1. Chính trị tư tưởng</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Chấp hành chủ trương, đường lối, quy định của Đảng, chính sách, pháp luật của Nhà nước và các nguyên tắc tổ chức, kỷ luật của Đảng, nhất là nguyên tắc tập trung dân chủ, tự phê bình và phê bình;</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b) Có quan điểm, bản lĩnh chính trị vững vàng; kiên định lập trường; không dao động trước mọi khó khăn, thách thức;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c) Đặt lợi ích của Đảng, quốc gia - dân tộc, nhân dân, tập thể lên trên lợi ích cá nhân;</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d) Có ý thức nghiên cứu, học tập, vận dụng chủ nghĩa Mác - Lênin, tư tưởng Hồ Chí Minh, nghị quyết, chỉ thị, quyết định và các văn bản của Đảng.</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2. Đạo đức, lối sống</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Không tham ô, tham nhũng, tiêu cực, lãng phí, quan liêu, cơ hội, vụ lợi, hách dịch, cửa quyền; không có biểu hiện suy thoái về đạo đức, lối sống, tự diễn biến, tự chuyển hóa;</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b) Có lối sống trung thực, khiêm tốn, chân thành, trong sáng, giản dị;</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c) Có tinh thần đoàn kết, xây dựng cơ quan, tổ chức, đơn vị trong sạch, vững mạnh;</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d) Không để người thân, người quen lợi dụng chức vụ, quyền hạn của mình để trục lợi.</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3. Tác phong, lề lối làm việc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Có trách nhiệm với công việc; năng động, sáng tạo, dám nghĩ, dám làm, linh hoạt trong thực hiện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b) Phương pháp làm việc khoa học, dân chủ, đúng nguyên tắc;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c) Có tinh thần trách nhiệm và phối hợp trong thực hiện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d) Có thái độ đúng mực và phong cách ứng xử, lề lối làm việc chuẩn mực, đáp ứng yêu cầu của văn hóa công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4. Ý thức tổ chức kỷ luật</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Chấp hành sự phân công của tổ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b) Thực hiện các quy định, quy chế, nội quy của cơ quan, tổ chức, đơn vị nơi công tác;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c) Thực hiện việc kê khai và công khai tài sản, </w:t>
      </w:r>
      <w:proofErr w:type="gramStart"/>
      <w:r w:rsidRPr="004C12DA">
        <w:rPr>
          <w:rFonts w:eastAsia="Times New Roman" w:cs="Times New Roman"/>
          <w:sz w:val="24"/>
          <w:szCs w:val="24"/>
        </w:rPr>
        <w:t>thu</w:t>
      </w:r>
      <w:proofErr w:type="gramEnd"/>
      <w:r w:rsidRPr="004C12DA">
        <w:rPr>
          <w:rFonts w:eastAsia="Times New Roman" w:cs="Times New Roman"/>
          <w:sz w:val="24"/>
          <w:szCs w:val="24"/>
        </w:rPr>
        <w:t xml:space="preserve"> nhập theo quy định;</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d) 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5. Kết quả thực hiện chức trách, nhiệm vụ được giao</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Đối với cán bộ, công chức, viên chức lãnh đạo, quản lý:</w:t>
      </w:r>
      <w:r w:rsidRPr="004C12DA">
        <w:rPr>
          <w:rFonts w:eastAsia="Times New Roman" w:cs="Times New Roman"/>
          <w:sz w:val="24"/>
          <w:szCs w:val="24"/>
        </w:rPr>
        <w:br/>
        <w:t>Quán triệt, thể chế hóa và thực hiện chủ trương, đường lối của Đảng, chính sách, pháp luật của Nhà nước tại cơ quan, tổ chức, đơn vị;</w:t>
      </w:r>
      <w:r w:rsidRPr="004C12DA">
        <w:rPr>
          <w:rFonts w:eastAsia="Times New Roman" w:cs="Times New Roman"/>
          <w:sz w:val="24"/>
          <w:szCs w:val="24"/>
        </w:rPr>
        <w:br/>
        <w:t>Duy trì kỷ luật, kỷ cương trong cơ quan, tổ chức, đơn vị; không để xảy ra các vụ, việc vi phạm kỷ luật, vi phạm pháp luật phải xử lý, tình trạng khiếu nại, tố cáo kéo dài; phòng, chống tham nhũng, lãng phí trong phạm vi cơ quan, tổ chức, đơn vị;</w:t>
      </w:r>
      <w:r w:rsidRPr="004C12DA">
        <w:rPr>
          <w:rFonts w:eastAsia="Times New Roman" w:cs="Times New Roman"/>
          <w:sz w:val="24"/>
          <w:szCs w:val="24"/>
        </w:rPr>
        <w:br/>
        <w:t>Lãnh đạo, chỉ đạo, tổ chức kiểm tra, thanh tra, giám sát, giải quyết khiếu nại, tố cáo theo thẩm quyền; chỉ đạo, thực hiện công tác cải cách hành chính, cải cách chế độ công vụ, công chức tại cơ quan, tổ chức, đơn vị;</w:t>
      </w:r>
      <w:r w:rsidRPr="004C12DA">
        <w:rPr>
          <w:rFonts w:eastAsia="Times New Roman" w:cs="Times New Roman"/>
          <w:sz w:val="24"/>
          <w:szCs w:val="24"/>
        </w:rPr>
        <w:br/>
        <w:t>Xây dựng chương trình, kế hoạch hoạt động hàng năm của cơ quan, tổ chức, đơn vị được giao quản lý, phụ trách, trong đó xác định rõ kết quả thực hiện các chỉ tiêu, nhiệm vụ, lượng hóa bằng sản phẩm cụ thể.</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b) Đối với công chức, viên chức không giữ chức vụ lãnh đạo, quản lý</w:t>
      </w:r>
      <w:proofErr w:type="gramStart"/>
      <w:r w:rsidRPr="004C12DA">
        <w:rPr>
          <w:rFonts w:eastAsia="Times New Roman" w:cs="Times New Roman"/>
          <w:sz w:val="24"/>
          <w:szCs w:val="24"/>
        </w:rPr>
        <w:t>:</w:t>
      </w:r>
      <w:proofErr w:type="gramEnd"/>
      <w:r w:rsidRPr="004C12DA">
        <w:rPr>
          <w:rFonts w:eastAsia="Times New Roman" w:cs="Times New Roman"/>
          <w:sz w:val="24"/>
          <w:szCs w:val="24"/>
        </w:rPr>
        <w:br/>
        <w:t>Kết quả thực hiện nhiệm vụ theo quy định của pháp luật, theo kế hoạch đề ra hoặc theo công việc cụ thể được giao; khối lượng, tiến độ, chất lượng thực hiện nhiệm vụ;</w:t>
      </w:r>
      <w:r w:rsidRPr="004C12DA">
        <w:rPr>
          <w:rFonts w:eastAsia="Times New Roman" w:cs="Times New Roman"/>
          <w:sz w:val="24"/>
          <w:szCs w:val="24"/>
        </w:rPr>
        <w:br/>
      </w:r>
      <w:r w:rsidRPr="004C12DA">
        <w:rPr>
          <w:rFonts w:eastAsia="Times New Roman" w:cs="Times New Roman"/>
          <w:sz w:val="24"/>
          <w:szCs w:val="24"/>
        </w:rPr>
        <w:lastRenderedPageBreak/>
        <w:t>Thái độ phục vụ nhân dân, doanh nghiệp đối với những vị trí tiếp xúc trực tiếp hoặc trực tiếp giải quyết công việc của người dân và doanh nghiệp.</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Chương II</w:t>
      </w:r>
      <w:r w:rsidRPr="004C12DA">
        <w:rPr>
          <w:rFonts w:eastAsia="Times New Roman" w:cs="Times New Roman"/>
          <w:b/>
          <w:bCs/>
          <w:sz w:val="24"/>
          <w:szCs w:val="24"/>
        </w:rPr>
        <w:br/>
        <w:t>TIÊU CHÍ XẾP LOẠI CHẤT LƯỢNG CÁN BỘ, CÔNG CHỨC, VIÊN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Mục 1 TIÊU CHÍ XẾP LOẠI CHẤT LƯỢNG CÁN BỘ</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4. Tiêu chí xếp loại chất lượng cán bộ ở mức hoàn thành xuất sắc nhiệm vụ</w:t>
      </w:r>
      <w:r w:rsidRPr="004C12DA">
        <w:rPr>
          <w:rFonts w:eastAsia="Times New Roman" w:cs="Times New Roman"/>
          <w:sz w:val="24"/>
          <w:szCs w:val="24"/>
        </w:rPr>
        <w:br/>
        <w:t>Cán bộ đạt được tất cả các tiêu chí sau đây thì xếp loại chất lượng ở mức hoàn thành xuất sắc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1. Thực hiện tốt các quy định tại khoản 1, khoản 2, khoản 3, khoản 4 và điểm a khoản 5 Điều 3 Nghị định này.</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2. Các tiêu chí về kết quả thực hiện nhiệm vụ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quy định của pháp luật, theo kế hoạch đề ra hoặc theo công việc cụ thể được giao đều hoàn thành đúng tiến độ, bảo đảm chất lượng, hiệu quả cao.</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3. Lãnh đạo, chỉ đạo, điều hành các cơ quan, tổ chức, đơn vị hoặc ngành, lĩnh vực công tác được giao phụ trách hoàn thành tất cả các chỉ tiêu, nhiệm vụ, trong đó ít nhất 50% chỉ tiêu, nhiệm vụ hoàn thành vượt mức.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4. 100% cơ quan, tổ chức, đơn vị thuộc thẩm quyền phụ trách, quản lý trực tiếp được đánh giá hoàn thành nhiệm vụ trở lên, trong đó ít nhất 70% hoàn thành tốt hoặc hoàn thành xuất sắc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5. Tiêu chí xếp loại chất lượng cán bộ ở mức hoàn thành tốt nhiệm vụ</w:t>
      </w:r>
      <w:r w:rsidRPr="004C12DA">
        <w:rPr>
          <w:rFonts w:eastAsia="Times New Roman" w:cs="Times New Roman"/>
          <w:sz w:val="24"/>
          <w:szCs w:val="24"/>
        </w:rPr>
        <w:br/>
        <w:t>Cán bộ đạt được tất cả các tiêu chí sau đây thì xếp loại chất lượng ở mức hoàn thành tốt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1. Đáp ứng các tiêu chí quy định tại khoản 1, khoản 2, khoản 3, khoản 4 và điểm a khoản 5 Điều 3 Nghị định này.</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2. Các tiêu chí về kết quả thực hiện nhiệm vụ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quy định của pháp luật, theo kế hoạch đề ra hoặc theo công việc cụ thể được giao đều hoàn thành đúng tiến độ, bảo đảm chất lượng, hiệu quả.</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3. Lãnh đạo, chỉ đạo, điều hành các cơ quan, tổ chức, đơn vị hoặc ngành, lĩnh vực công tác được giao phụ trách hoàn thành tất cả các chỉ tiêu, nhiệm vụ, trong đó ít nhất 80% hoàn thành đúng tiến độ, bảo đảm chất lượng.</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4. 100% cơ quan, tổ chức, đơn vị thuộc thẩm quyền phụ trách, quản lý trực tiếp được đánh giá hoàn thành nhiệm vụ trở lên.</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6. Tiêu chí xếp loại chất lượng cán bộ ở mức hoàn thành nhiệm vụ</w:t>
      </w:r>
      <w:r w:rsidRPr="004C12DA">
        <w:rPr>
          <w:rFonts w:eastAsia="Times New Roman" w:cs="Times New Roman"/>
          <w:sz w:val="24"/>
          <w:szCs w:val="24"/>
        </w:rPr>
        <w:br/>
        <w:t>Cán bộ đạt được tất cả các tiêu chí sau đây thì xếp loại chất lượng ở mức hoàn thành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1. Đáp ứng các tiêu chí quy định tại khoản 1, khoản 2, khoản 3, khoản 4 và điểm a khoản 5 Điều 3 Nghị định này.</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2.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3. Lãnh đạo, chỉ đạo, điều hành các cơ quan, tổ chức, đơn vị hoặc ngành, lĩnh vực công tác được giao phụ trách hoàn thành trên 70% các chỉ tiêu,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4. Có ít nhất 70% cơ quan, tổ chức, đơn vị thuộc thẩm quyền phụ trách, quản lý trực tiếp được đánh giá hoàn thành nhiệm vụ trở lên.</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7. Tiêu chí xếp loại chất lượng cán bộ ở mức không hoàn thành nhiệm vụ</w:t>
      </w:r>
      <w:r w:rsidRPr="004C12DA">
        <w:rPr>
          <w:rFonts w:eastAsia="Times New Roman" w:cs="Times New Roman"/>
          <w:sz w:val="24"/>
          <w:szCs w:val="24"/>
        </w:rPr>
        <w:br/>
        <w:t>Cán bộ có một trong các tiêu chí sau đây thì xếp loại chất lượng ở mức không hoàn thành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lastRenderedPageBreak/>
        <w:t xml:space="preserve">1. Có biểu hiện suy thoái về tư tưởng chính trị, đạo đức, lối sống, tự diễn biến, tự chuyển hóa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đánh giá của cấp có thẩm quyền.</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2. Có trên 50% các tiêu chí về kết quả thực hiện nhiệm vụ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quy định của pháp luật, theo kế hoạch đề ra hoặc theo công việc cụ thể được giao chưa bảo đảm tiến độ, chất lượng, hiệu quả.</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3. Cơ quan, tổ chức, đơn vị hoặc ngành, lĩnh vực công tác được giao phụ trách hoàn thành dưới 50% các chỉ tiêu,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4. Cơ quan, tổ chức, đơn vị thuộc thẩm quyền phụ trách, quản lý trực tiếp liên quan đến tham ô, tham nhũng, lãng phí và bị xử lý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quy định của pháp luật.</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5. Có hành </w:t>
      </w:r>
      <w:proofErr w:type="gramStart"/>
      <w:r w:rsidRPr="004C12DA">
        <w:rPr>
          <w:rFonts w:eastAsia="Times New Roman" w:cs="Times New Roman"/>
          <w:sz w:val="24"/>
          <w:szCs w:val="24"/>
        </w:rPr>
        <w:t>vi</w:t>
      </w:r>
      <w:proofErr w:type="gramEnd"/>
      <w:r w:rsidRPr="004C12DA">
        <w:rPr>
          <w:rFonts w:eastAsia="Times New Roman" w:cs="Times New Roman"/>
          <w:sz w:val="24"/>
          <w:szCs w:val="24"/>
        </w:rPr>
        <w:t xml:space="preserve"> vi phạm trong quá trình thực thi nhiệm vụ bị xử lý kỷ luật trong năm đánh giá.</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Mục 2</w:t>
      </w:r>
      <w:r w:rsidRPr="004C12DA">
        <w:rPr>
          <w:rFonts w:eastAsia="Times New Roman" w:cs="Times New Roman"/>
          <w:b/>
          <w:bCs/>
          <w:sz w:val="24"/>
          <w:szCs w:val="24"/>
        </w:rPr>
        <w:br/>
        <w:t>TIÊU CHÍ XẾP LOẠI CHẤT LƯỢNG CÔNG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8. Tiêu chí xếp loại chất lượng công chức ở mức hoàn thành xuất sắc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1. Công chức không giữ chức vụ lãnh đạo, quản lý đạt được tất cả các tiêu chí sau đây thì xếp loại chất lượng ở mức hoàn thành xuất sắc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Thực hiện tốt các quy định tại khoản 1, khoản 2, khoản 3 và khoản 4 Điều 3 Nghị định này;</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b) Hoàn thành 100% nhiệm vụ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quy định của pháp luật, theo kế hoạch đề ra hoặc theo công việc cụ thể được giao bảo đảm đúng tiến độ, chất lượng, hiệu quả cao, trong đó ít nhất 50% nhiệm vụ hoàn thành vượt mức.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2. Công chức giữ chức vụ lãnh đạo, quản lý đạt được tất cả các tiêu chí sau đây thì xếp loại chất lượng ở mức hoàn thành xuất sắc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Thực hiện tốt các quy định tại khoản 1, khoản 2, khoản 3, khoản 4 và điểm a khoản 5 Điều 3 Nghị định này;</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b) Các tiêu chí về kết quả thực hiện nhiệm vụ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quy định của pháp luật, theo kế hoạch đề ra hoặc theo công việc cụ thể được giao đều hoàn thành đúng tiến độ, bảo đảm chất lượng, hiệu quả cao;</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c) Lãnh đạo, chỉ đạo, điều hành các cơ quan, tổ chức, đơn vị hoặc ngành, lĩnh vực công tác được giao phụ trách hoàn thành tất cả các chỉ tiêu, nhiệm vụ, trong đó ít nhất 50% chỉ tiêu, nhiệm vụ hoàn thành vượt mức;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d) 100% cơ quan, tổ chức, đơn vị thuộc thẩm quyền phụ trách, quản lý trực tiếp được đánh giá hoàn thành nhiệm vụ trở lên, trong đó ít nhất 70% hoàn thành tốt hoặc hoàn thành xuất sắc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9. Tiêu chí xếp loại chất lượng công chức ở mức hoàn thành tốt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1. Công chức không giữ chức vụ lãnh đạo, quản lý đạt được tất cả các tiêu chí sau đây thì xếp loại chất lượng ở mức hoàn thành tốt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Đáp ứng các tiêu chí quy định tại khoản 1, khoản 2, khoản 3 và khoản 4 Điều 3 Nghị định này;</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b) Hoàn thành 100% nhiệm vụ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quy định của pháp luật, theo kế hoạch đề ra hoặc theo công việc cụ thể được giao đúng tiến độ, bảo đảm chất lượng, hiệu quả.</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2. Công chức giữ chức vụ lãnh đạo, quản lý đạt được tất cả các tiêu chí sau đây thì xếp loại chất lượng ở mức hoàn thành tốt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Đáp ứng các tiêu chí quy định tại khoản 1, khoản 2, khoản 3, khoản 4 và điểm a khoản 5 Điều 3 Nghị định này;</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b) Các tiêu chí về kết quả thực hiện nhiệm vụ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quy định của pháp luật, theo kế hoạch đề ra hoặc theo công việc cụ thể được giao đều hoàn thành đúng tiến độ, bảo đảm chất lượng, hiệu quả;</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lastRenderedPageBreak/>
        <w:t>c) Lãnh đạo, chỉ đạo, điều hành các cơ quan, tổ chức, đơn vị hoặc ngành, lĩnh vực công tác được giao phụ trách hoàn thành tất cả các chỉ tiêu, nhiệm vụ, trong đó ít nhất 80% hoàn thành đúng tiến độ, bảo đảm chất lượng;</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d) 100% cơ quan, tổ chức, đơn vị thuộc thẩm quyền phụ trách, quản lý trực tiếp được đánh giá hoàn thành nhiệm vụ trở lên.</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10. Tiêu chí xếp loại chất lượng công chức ở mức hoàn thành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1. Công chức không giữ chức vụ lãnh đạo, quản lý đạt được tất cả các tiêu chí sau đây thì xếp loại chất lượng ở mức hoàn thành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Đáp ứng các tiêu chí quy định tại khoản 1, khoản 2, khoản 3 và khoản 4 Điều 3 Nghị định này;</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b)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2. Công chức lãnh đạo, quản lý đạt được tất cả các tiêu chí sau đây thì xếp loại chất lượng ở mức hoàn thành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Đáp ứng các tiêu chí quy định tại khoản 1, khoản 2, khoản 3, khoản 4 và điểm a khoản 5 Điều 3 Nghị định này;</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b)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c) Lãnh đạo, chỉ đạo, điều hành các cơ quan, tổ chức, đơn vị hoặc ngành, lĩnh vực công tác được giao phụ trách hoàn thành trên 70% các chỉ tiêu,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d) Có ít nhất 70% cơ quan, tổ chức, đơn vị thuộc thẩm quyền phụ trách, quản lý trực tiếp được đánh giá hoàn thành nhiệm vụ trở lên.</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11. Tiêu chí xếp loại chất lượng công chức ở mức không hoàn thành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1. Công chức không giữ chức vụ lãnh đạo, quản lý có một trong các tiêu chí sau đây thì xếp loại chất lượng ở mức không hoàn thành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a) Có biểu hiện suy thoái về tư tưởng chính trị, đạo đức, lối sống, tự diễn biến, tự chuyển hóa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đánh giá của cấp có thẩm quyền;</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b) Có trên 50% các tiêu chí về kết quả thực hiện nhiệm vụ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quy định của pháp luật, theo kế hoạch đề ra hoặc theo công việc cụ thể được giao chưa bảo đảm tiến độ, chất lượng, hiệu quả;</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c) Có hành </w:t>
      </w:r>
      <w:proofErr w:type="gramStart"/>
      <w:r w:rsidRPr="004C12DA">
        <w:rPr>
          <w:rFonts w:eastAsia="Times New Roman" w:cs="Times New Roman"/>
          <w:sz w:val="24"/>
          <w:szCs w:val="24"/>
        </w:rPr>
        <w:t>vi</w:t>
      </w:r>
      <w:proofErr w:type="gramEnd"/>
      <w:r w:rsidRPr="004C12DA">
        <w:rPr>
          <w:rFonts w:eastAsia="Times New Roman" w:cs="Times New Roman"/>
          <w:sz w:val="24"/>
          <w:szCs w:val="24"/>
        </w:rPr>
        <w:t xml:space="preserve"> vi phạm trong quá trình thực thi nhiệm vụ bị xử lý kỷ luật trong năm đánh giá.</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2. Công chức giữ chức vụ lãnh đạo, quản lý có một trong các tiêu chí sau đây thì xếp loại chất lượng ở mức không hoàn thành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a) Có biểu hiện suy thoái về tư tưởng chính trị, đạo đức, lối sống, tự diễn biến, tự chuyển hóa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đánh giá của cấp có thẩm quyền;</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b) Có trên 50% các tiêu chí về kết quả thực hiện nhiệm vụ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quy định của pháp luật, theo kế hoạch đề ra hoặc theo công việc cụ thể được giao chưa bảo đảm tiến độ, chất lượng, hiệu quả;</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c) Cơ quan, tổ chức, đơn vị hoặc lĩnh vực công tác được giao phụ trách hoàn thành dưới 50% các chỉ tiêu,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d) Cơ quan, tổ chức, đơn vị thuộc thẩm quyền phụ trách, quản lý trực tiếp liên quan đến tham ô, tham nhũng, lãng phí và bị xử lý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quy định của pháp luật.</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đ) Có hành </w:t>
      </w:r>
      <w:proofErr w:type="gramStart"/>
      <w:r w:rsidRPr="004C12DA">
        <w:rPr>
          <w:rFonts w:eastAsia="Times New Roman" w:cs="Times New Roman"/>
          <w:sz w:val="24"/>
          <w:szCs w:val="24"/>
        </w:rPr>
        <w:t>vi</w:t>
      </w:r>
      <w:proofErr w:type="gramEnd"/>
      <w:r w:rsidRPr="004C12DA">
        <w:rPr>
          <w:rFonts w:eastAsia="Times New Roman" w:cs="Times New Roman"/>
          <w:sz w:val="24"/>
          <w:szCs w:val="24"/>
        </w:rPr>
        <w:t xml:space="preserve"> vi phạm trong quá trình thực thi nhiệm vụ bị xử lý kỷ luật trong năm đánh giá.</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Mục 3</w:t>
      </w:r>
      <w:r w:rsidRPr="004C12DA">
        <w:rPr>
          <w:rFonts w:eastAsia="Times New Roman" w:cs="Times New Roman"/>
          <w:b/>
          <w:bCs/>
          <w:sz w:val="24"/>
          <w:szCs w:val="24"/>
        </w:rPr>
        <w:br/>
        <w:t>TIÊU CHÍ XẾP LOẠI CHẤT LƯỢNG VIÊN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12. Tiêu chí xếp loại chất lượng viên chức ở mức hoàn thành xuất sắc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lastRenderedPageBreak/>
        <w:t>1. Viên chức không giữ chức vụ quản lý đạt được tất cả các tiêu chí sau đây thì xếp loại chất lượng ở mức hoàn thành xuất sắc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Thực hiện tốt các quy định tại khoản 1, khoản 2, khoản 3 và khoản 4 Điều 3 Nghị định này;</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b) Hoàn thành 100% nhiệm vụ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hợp đồng làm việc đã ký kết, theo kế hoạch đề ra hoặc theo công việc cụ thể được giao bảo đảm đúng tiến độ, chất lượng, hiệu quả cao, trong đó ít nhất 50% nhiệm vụ hoàn thành vượt mức.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2. Viên chức quản lý đạt được tất cả các tiêu chí sau đây thì xếp loại chất lượng ở mức hoàn thành xuất sắc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Thực hiện tốt các quy định tại khoản 1, khoản 2, khoản 3, khoản 4 và điểm a khoản 5 Điều 3 Nghị định này;</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b) Các tiêu chí về kết quả thực hiện nhiệm vụ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hợp đồng làm việc đã ký kết, theo kế hoạch đề ra hoặc theo công việc cụ thể được giao đều hoàn thành đúng tiến độ, bảo đảm chất lượng, hiệu quả cao;</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c) Đơn vị hoặc lĩnh vực công tác được giao phụ trách hoàn thành tất cả các chỉ tiêu, nhiệm vụ, trong đó ít nhất 50% chỉ tiêu, nhiệm vụ hoàn thành vượt mức;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d) 100% đơn vị thuộc thẩm quyền phụ trách, quản lý trực tiếp được đánh giá hoàn thành nhiệm vụ trở lên, trong đó ít nhất 70% hoàn thành tốt và hoàn thành xuất sắc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13. Tiêu chí xếp loại chất lượng viên chức ở mức hoàn thành tốt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1. Viên chức không giữ chức vụ quản lý đạt được tất cả các tiêu chí sau đây thì xếp loại chất lượng ở mức hoàn thành tốt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Đáp ứng các tiêu chí quy định tại khoản 1, khoản 2, khoản 3 và khoản 4 Điều 3 Nghị định này;</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b) Hoàn thành 100% nhiệm vụ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hợp đồng làm việc đã ký kết, theo kế hoạch đề ra hoặc theo công việc cụ thể được giao, bảo đảm đúng tiến độ, chất lượng, hiệu quả.</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2. Viên chức quản lý đạt được tất cả các tiêu chí sau đây thì xếp loại chất lượng ở mức hoàn thành tốt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Đáp ứng các tiêu chí quy định tại khoản 1, khoản 2, khoản 3, khoản 4 và điểm a khoản 5 Điều 3 Nghị định này;</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b) Các tiêu chí về kết quả thực hiện nhiệm vụ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hợp đồng làm việc đã ký kết, theo kế hoạch đề ra hoặc theo công việc cụ thể được giao đều hoàn thành đúng tiến độ, bảo đảm chất lượng, hiệu quả;</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c) Đơn vị hoặc lĩnh vực công tác được giao phụ trách hoàn thành tất cả các chỉ tiêu, nhiệm vụ, trong đó ít nhất 80% hoàn thành đúng tiến độ, bảo đảm chất lượng;</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d) 100% đơn vị thuộc thẩm quyền phụ trách, quản lý trực tiếp được đánh giá hoàn thành nhiệm vụ trở lên, trong đó ít nhất 70% hoàn thành tốt hoặc hoàn thành xuất sắc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14. Tiêu chí xếp loại chất lượng viên chức ở mức hoàn thành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1. Viên chức không giữ chức vụ quản lý đạt được tất cả các tiêu chí sau đây thì xếp loại chất lượng ở mức hoàn thành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Đáp ứng các tiêu chí quy định tại khoản 1, khoản 2, khoản 3 và khoản 4 Điều 3 Nghị định này;</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2. Viên chức quản lý đạt được các tiêu chí sau đây thì xếp loại chất lượng ở mức hoàn thành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Đáp ứng các tiêu chí quy định tại khoản 1, khoản 2, khoản 3, khoản 4 và điểm a khoản 5 Điều 3 Nghị định này;</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lastRenderedPageBreak/>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c) Đơn vị hoặc lĩnh vực công tác được giao phụ trách hoàn thành trên 70% các chỉ tiêu,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d) Có ít nhất 70% đơn vị thuộc thẩm quyền phụ trách, quản lý trực tiếp được đánh giá hoàn thành nhiệm vụ trở lên.</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15. Tiêu chí xếp loại chất lượng viên chức ở múc không hoàn thành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1. Viên chức không giữ chức vụ quản lý có một trong các tiêu chí sau đây thì xếp loại chất lượng ở mức không hoàn thành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a) Có biểu hiện suy thoái về tư tưởng chính trị, đạo đức, lối sống, tự diễn biến, tự chuyển hóa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đánh giá của cấp có thẩm quyền;</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b) Có trên 50% các tiêu chí về kết quả thực hiện nhiệm vụ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hợp đồng làm việc đã ký kết, theo kế hoạch đề ra hoặc theo công việc cụ thể được giao chưa bảo đảm tiến độ, chất lượng, hiệu quả;</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c) Có hành </w:t>
      </w:r>
      <w:proofErr w:type="gramStart"/>
      <w:r w:rsidRPr="004C12DA">
        <w:rPr>
          <w:rFonts w:eastAsia="Times New Roman" w:cs="Times New Roman"/>
          <w:sz w:val="24"/>
          <w:szCs w:val="24"/>
        </w:rPr>
        <w:t>vi</w:t>
      </w:r>
      <w:proofErr w:type="gramEnd"/>
      <w:r w:rsidRPr="004C12DA">
        <w:rPr>
          <w:rFonts w:eastAsia="Times New Roman" w:cs="Times New Roman"/>
          <w:sz w:val="24"/>
          <w:szCs w:val="24"/>
        </w:rPr>
        <w:t xml:space="preserve"> vi phạm trong quá trình thực thi nhiệm vụ bị xử lý kỷ luật trong năm đánh giá.</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2. Viên chức quản lý có một trong các tiêu chí sau đây thì xếp loại chất lượng ở mức không hoàn thành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a) Có biểu hiện suy thoái về tư tưởng chính trị, đạo đức, lối sống, tự diễn biến, tự chuyển hóa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đánh giá của cấp có thẩm quyền;</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b) Có trên 50% các tiêu chí về kết quả thực hiện nhiệm vụ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hợp đồng làm việc đã ký kết, theo kế hoạch đề ra hoặc theo công việc cụ thể được giao chưa bảo đảm tiến độ, chất lượng, hiệu quả;</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c) Đơn vị hoặc lĩnh vực công tác được giao phụ trách hoàn thành dưới 50% các chỉ tiêu, nhiệm vụ.</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d) Đơn vị thuộc thẩm quyền phụ trách, quản lý trực tiếp liên quan đến tham ô, tham nhũng, lãng phí và bị xử lý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quy định của pháp luật.</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đ) Có hành </w:t>
      </w:r>
      <w:proofErr w:type="gramStart"/>
      <w:r w:rsidRPr="004C12DA">
        <w:rPr>
          <w:rFonts w:eastAsia="Times New Roman" w:cs="Times New Roman"/>
          <w:sz w:val="24"/>
          <w:szCs w:val="24"/>
        </w:rPr>
        <w:t>vi</w:t>
      </w:r>
      <w:proofErr w:type="gramEnd"/>
      <w:r w:rsidRPr="004C12DA">
        <w:rPr>
          <w:rFonts w:eastAsia="Times New Roman" w:cs="Times New Roman"/>
          <w:sz w:val="24"/>
          <w:szCs w:val="24"/>
        </w:rPr>
        <w:t xml:space="preserve"> vi phạm trong quá trình thực thi nhiệm vụ bị xử lý kỷ luật trong năm đánh giá.</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Chương III</w:t>
      </w:r>
      <w:r w:rsidRPr="004C12DA">
        <w:rPr>
          <w:rFonts w:eastAsia="Times New Roman" w:cs="Times New Roman"/>
          <w:b/>
          <w:bCs/>
          <w:sz w:val="24"/>
          <w:szCs w:val="24"/>
        </w:rPr>
        <w:br/>
        <w:t>THẨM QUYỀN, TRÌNH TỰ, THỦ TỤC, THỜI ĐIỂM, SỬ DỤNG KẾT QUẢ, LƯU GIỮ TÀI LIỆU ĐÁNH GIÁ, XẾP LOẠI CHẤT LƯỢNG CÁN BỘ, CÔNG CHỨC, VIÊN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16. Thẩm quyền đánh giá, xếp loại chất lượng cán bộ, công chức, viên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1. Đối với cán bộ</w:t>
      </w:r>
      <w:r w:rsidRPr="004C12DA">
        <w:rPr>
          <w:rFonts w:eastAsia="Times New Roman" w:cs="Times New Roman"/>
          <w:sz w:val="24"/>
          <w:szCs w:val="24"/>
        </w:rPr>
        <w:br/>
        <w:t xml:space="preserve">Cấp có thẩm quyền quản lý cán bộ thực hiện việc đánh giá, xếp loại chất lượng cán bộ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phân cấp quản lý cán bộ.</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2. Đối với công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Việc đánh giá, xếp loại chất lượng người đứng đầu cơ quan, tổ chức, đơn vị do người đứng đầu cơ quan cấp trên quản lý trực tiếp thực hiện.</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b) Việc đánh giá, xếp loại chất lượng cấp phó của người đứng đầu và công chức thuộc quyền quản lý do người đứng đầu cơ quan sử dụng công chức thực hiện.</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3. Đối với viên chức</w:t>
      </w:r>
      <w:r w:rsidRPr="004C12DA">
        <w:rPr>
          <w:rFonts w:eastAsia="Times New Roman" w:cs="Times New Roman"/>
          <w:sz w:val="24"/>
          <w:szCs w:val="24"/>
        </w:rPr>
        <w:br/>
        <w:t xml:space="preserve">Thẩm quyền và trách nhiệm đánh giá, xếp loại chất lượng viên chức thực hiện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quy định tại khoản 1, khoản 2 và khoản 3 Điều 43 Luật Viên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17. Trình tự, thủ tục đánh giá, xếp loại chất lượng cán bộ</w:t>
      </w:r>
      <w:r w:rsidRPr="004C12DA">
        <w:rPr>
          <w:rFonts w:eastAsia="Times New Roman" w:cs="Times New Roman"/>
          <w:sz w:val="24"/>
          <w:szCs w:val="24"/>
        </w:rPr>
        <w:br/>
        <w:t xml:space="preserve">Trình tự, thủ tục đánh giá, xếp loại chất lượng cán bộ được thực hiện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các bước sau đây:</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lastRenderedPageBreak/>
        <w:t>1. Cán bộ tự đánh giá, xếp loại chất lượng</w:t>
      </w:r>
      <w:r w:rsidRPr="004C12DA">
        <w:rPr>
          <w:rFonts w:eastAsia="Times New Roman" w:cs="Times New Roman"/>
          <w:sz w:val="24"/>
          <w:szCs w:val="24"/>
        </w:rPr>
        <w:br/>
        <w:t xml:space="preserve">Cán bộ làm báo cáo tự đánh giá, nhận mức xếp loại kết quả công tác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chức trách, nhiệm vụ được giao theo mẫu số 01 của Phụ lục ban hành kèm theo Nghị định này.</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2. Nhận xét, đánh giá cán bộ</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Tổ chức cuộc họp tập thể lãnh đạo cơ quan, tổ chức nơi cán bộ công tác để nhận xét, đánh giá đối với cán bộ. Cán bộ trình bày báo cáo tự đánh giá kết quả công tác tại cuộc họp, các thành viên tham dự cuộc họp đóng góp ý kiến, các ý kiến phải được ghi vào biên bản và thông qua tại cuộc họp.</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b) Cấp có thẩm quyền quản lý cán bộ quyết định việc lấy ý kiến nhận xét, đánh giá của các cơ quan, tổ chức, đơn vị thuộc thẩm quyền lãnh đạo, quản lý trực tiếp của cán bộ được đánh giá.</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3. Lấy ý kiến nhận xét, đánh giá của cấp ủy đảng cùng cấp nơi cán bộ công tác.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4. Xem xét, quyết định đánh giá, xếp loại chất lượng cán bộ</w:t>
      </w:r>
      <w:r w:rsidRPr="004C12DA">
        <w:rPr>
          <w:rFonts w:eastAsia="Times New Roman" w:cs="Times New Roman"/>
          <w:sz w:val="24"/>
          <w:szCs w:val="24"/>
        </w:rPr>
        <w:br/>
        <w:t>Cơ quan tham mưu về công tác cán bộ của cơ quan quản lý cán bộ tổng hợp ý kiến nhận xét, đánh giá theo quy định tại khoản 2, khoản 3 Điều này và tài liệu liên quan (nếu có), đề xuất nội dung đánh giá và mức xếp loại chất lượng đối với cán bộ.</w:t>
      </w:r>
      <w:r w:rsidRPr="004C12DA">
        <w:rPr>
          <w:rFonts w:eastAsia="Times New Roman" w:cs="Times New Roman"/>
          <w:sz w:val="24"/>
          <w:szCs w:val="24"/>
        </w:rPr>
        <w:br/>
        <w:t>Cấp có thẩm quyền quản lý cán bộ xem xét, quyết định đánh giá, xếp loại chất lượng đối với cán bộ.</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5. Thông báo kết quả đánh giá, xếp loại chất lượng cán bộ</w:t>
      </w:r>
      <w:r w:rsidRPr="004C12DA">
        <w:rPr>
          <w:rFonts w:eastAsia="Times New Roman" w:cs="Times New Roman"/>
          <w:sz w:val="24"/>
          <w:szCs w:val="24"/>
        </w:rPr>
        <w:br/>
        <w:t>Cấp có thẩm quyền quản lý cán bộ thông báo bằng văn bản cho cán bộ và thông báo công khai về kết quả đánh giá, xếp loại chất lượng trong cơ quan, tổ chức, đơn vị nơi cán bộ công tác; quyết định hình thức công khai trong cơ quan, tổ chức, đơn vị nơi cán bộ công tác, trong đó ưu tiên áp dụng hình thức công khai trên môi trường điện tử.</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18. Trình tự, thủ tục đánh giá, xếp loại chất lượng công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1. Đối với công chức là người đứng đầu cơ quan, tổ chức, đơn vị:</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Công chức tự đánh giá, xếp loại chất lượng</w:t>
      </w:r>
      <w:r w:rsidRPr="004C12DA">
        <w:rPr>
          <w:rFonts w:eastAsia="Times New Roman" w:cs="Times New Roman"/>
          <w:sz w:val="24"/>
          <w:szCs w:val="24"/>
        </w:rPr>
        <w:br/>
        <w:t xml:space="preserve">Công chức làm báo cáo tự đánh giá, nhận mức xếp loại kết quả công tác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chức trách, nhiệm vụ được giao theo mẫu số 02 của Phụ lục ban hành kèm theo Nghị định này.</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b) Nhận xét, đánh giá công chức</w:t>
      </w:r>
      <w:r w:rsidRPr="004C12DA">
        <w:rPr>
          <w:rFonts w:eastAsia="Times New Roman" w:cs="Times New Roman"/>
          <w:sz w:val="24"/>
          <w:szCs w:val="24"/>
        </w:rPr>
        <w:br/>
        <w:t>Tổ chức cuộc họp tại cơ quan, tổ chức, đơn vị nơi công chức công tác để nhận xét, đánh giá đối với công chức.</w:t>
      </w:r>
      <w:r w:rsidRPr="004C12DA">
        <w:rPr>
          <w:rFonts w:eastAsia="Times New Roman" w:cs="Times New Roman"/>
          <w:sz w:val="24"/>
          <w:szCs w:val="24"/>
        </w:rPr>
        <w:br/>
        <w:t>Thành phân tham dự cuộc họp bao gồm toàn thể công chức của cơ quan, tổ chức, đơn vị.</w:t>
      </w:r>
      <w:r w:rsidRPr="004C12DA">
        <w:rPr>
          <w:rFonts w:eastAsia="Times New Roman" w:cs="Times New Roman"/>
          <w:sz w:val="24"/>
          <w:szCs w:val="24"/>
        </w:rPr>
        <w:br/>
        <w:t>Trường hợp cơ quan, tổ chức, đơn vị có đơn vị cấu thành thì thành phần bao gồm tập thể lãnh đạo cơ quan, tổ chức, đơn vị, đại diện cấp ủy đảng, công đoàn, đoàn thanh niên cùng cấp và người đứng đầu các đơn vị cấu thành; đối với cơ quan, tổ chức, đơn vị có quy mô lớn thì người đứng đầu các đơn vị cấu thành có thể tham gia ý kiến bằng văn bản.</w:t>
      </w:r>
      <w:r w:rsidRPr="004C12DA">
        <w:rPr>
          <w:rFonts w:eastAsia="Times New Roman" w:cs="Times New Roman"/>
          <w:sz w:val="24"/>
          <w:szCs w:val="24"/>
        </w:rPr>
        <w:br/>
        <w:t>Công chức trình bày báo cáo tự đánh giá kết quả công tác tại cuộc họp, các thành viên tham dự cuộc họp đóng góp ý kiến, các ý kiến phải được ghi vào biên bản và thông qua tại cuộc họp.</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c) Lấy ý kiến nhận xét, đánh giá của cấp ủy đảng cơ quan, tổ chức, đơn vị nơi công chức công tác.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d) Xem xét, quyết định đánh giá, xếp loại chất lượng công chức</w:t>
      </w:r>
      <w:r w:rsidRPr="004C12DA">
        <w:rPr>
          <w:rFonts w:eastAsia="Times New Roman" w:cs="Times New Roman"/>
          <w:sz w:val="24"/>
          <w:szCs w:val="24"/>
        </w:rPr>
        <w:br/>
        <w:t>Cơ quan tham mưu về công tác cán bộ của cơ quan có thẩm quyền đánh giá tổng hợp ý kiến nhận xét, đánh giá quy định tại điểm b, điểm c khoản này và tài liệu liên quan (nếu có), đề xuất nội dung đánh giá và mức xếp loại chất lượng đối với công chức.</w:t>
      </w:r>
      <w:r w:rsidRPr="004C12DA">
        <w:rPr>
          <w:rFonts w:eastAsia="Times New Roman" w:cs="Times New Roman"/>
          <w:sz w:val="24"/>
          <w:szCs w:val="24"/>
        </w:rPr>
        <w:br/>
        <w:t>Cấp có thẩm quyền quyết định đánh giá, xếp loại chất lượng đối với công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đ) Cấp có thẩm quyền đánh giá công chức thông báo bằng văn bản cho công chức và thông báo công khai về kết quả đánh giá, xếp loại chất lượng; quyết định hình thức công khai trong cơ </w:t>
      </w:r>
      <w:r w:rsidRPr="004C12DA">
        <w:rPr>
          <w:rFonts w:eastAsia="Times New Roman" w:cs="Times New Roman"/>
          <w:sz w:val="24"/>
          <w:szCs w:val="24"/>
        </w:rPr>
        <w:lastRenderedPageBreak/>
        <w:t>quan, tổ chức, đơn vị nơi công chức công tác, trong đó ưu tiên áp dụng hình thức công khai trên môi trường điện tử.</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2. Đối với cấp phó của người đứng đầu và công chức thuộc quyền quản lý của người đứng đầu:</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Công chức tự đánh giá, xếp loại chất lượng</w:t>
      </w:r>
      <w:r w:rsidRPr="004C12DA">
        <w:rPr>
          <w:rFonts w:eastAsia="Times New Roman" w:cs="Times New Roman"/>
          <w:sz w:val="24"/>
          <w:szCs w:val="24"/>
        </w:rPr>
        <w:br/>
        <w:t xml:space="preserve">Công chức làm báo cáo tự đánh giá kết quả công tác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nhiệm vụ được giao theo mẫu số 02 của Phụ lục ban hành kèm theo Nghị định này.</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b) Nhận xét, đánh giá công chức</w:t>
      </w:r>
      <w:r w:rsidRPr="004C12DA">
        <w:rPr>
          <w:rFonts w:eastAsia="Times New Roman" w:cs="Times New Roman"/>
          <w:sz w:val="24"/>
          <w:szCs w:val="24"/>
        </w:rPr>
        <w:br/>
        <w:t>Tổ chức cuộc họp tại cơ quan, tổ chức, đơn vị nơi công chức công tác để nhận xét, đánh giá đối với công chức.</w:t>
      </w:r>
      <w:r w:rsidRPr="004C12DA">
        <w:rPr>
          <w:rFonts w:eastAsia="Times New Roman" w:cs="Times New Roman"/>
          <w:sz w:val="24"/>
          <w:szCs w:val="24"/>
        </w:rPr>
        <w:br/>
        <w:t>Thành phần tham dự cuộc họp bao gồm toàn thể công chức của cơ quan, tổ chức, đơn vị hoặc toàn thể công chức của đơn vị cấu thành nơi công chức công tác trong trường hợp cơ quan, tổ chức, đơn vị có đơn vị cấu thành.</w:t>
      </w:r>
      <w:r w:rsidRPr="004C12DA">
        <w:rPr>
          <w:rFonts w:eastAsia="Times New Roman" w:cs="Times New Roman"/>
          <w:sz w:val="24"/>
          <w:szCs w:val="24"/>
        </w:rPr>
        <w:br/>
        <w:t>Trường hợp công chức là cấp phó của người đứng đầu cơ quan, tổ chức, đơn vị có đơn vị cấu thành thì thành phần bao gồm tập thể lãnh đạo cơ quan, tổ chức, đơn vị, đại diện cấp ủy đảng, công đoàn, đoàn thanh niên cùng cấp và người đứng đầu các đơn vị cấu thành; đối với cơ quan, tổ chức, đơn vị có quy mô lớn thì người đứng đầu các đơn vị cấu thành có thể tham gia ý kiến bằng văn bản.</w:t>
      </w:r>
      <w:r w:rsidRPr="004C12DA">
        <w:rPr>
          <w:rFonts w:eastAsia="Times New Roman" w:cs="Times New Roman"/>
          <w:sz w:val="24"/>
          <w:szCs w:val="24"/>
        </w:rPr>
        <w:br/>
        <w:t>Công chức trình bày báo cáo tự đánh giá kết quả công tác tại cuộc họp, các thành viên tham dự cuộc họp đóng góp ý kiến, các ý kiến phải được ghi vào biên bản và thông qua tại cuộc họp.</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c) Lấy ý kiến nhận xét, đánh giá của cấp ủy đảng cơ quan, tổ chức, đơn vị nơi công chức công tác đối với cấp phó của người đứng đầu.</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d) Xem xét, quyết định đánh giá, xếp loại chất lượng công chức</w:t>
      </w:r>
      <w:r w:rsidRPr="004C12DA">
        <w:rPr>
          <w:rFonts w:eastAsia="Times New Roman" w:cs="Times New Roman"/>
          <w:sz w:val="24"/>
          <w:szCs w:val="24"/>
        </w:rPr>
        <w:br/>
        <w:t>Đối với công chức là cấp phó của người đứng đầu, người đứng đầu cơ quan, tổ chức, đơn vị căn cứ ý kiến nhận xét, đánh giá quy định tại điểm b, điểm c khoản này và tài liệu liên quan (nếu có) để quyết định nội dung đánh giá và mức xếp loại chất lượng đối với công chức.</w:t>
      </w:r>
      <w:r w:rsidRPr="004C12DA">
        <w:rPr>
          <w:rFonts w:eastAsia="Times New Roman" w:cs="Times New Roman"/>
          <w:sz w:val="24"/>
          <w:szCs w:val="24"/>
        </w:rPr>
        <w:br/>
        <w:t>Đối với công chức thuộc quyền quản lý của người đứng đầu, người đứng đầu cơ quan, tổ chức, đơn vị căn cứ ý kiến tại cuộc họp nhận xét, đánh giá quy định tại điểm b khoản này quyết định nội dung đánh giá và mức xếp loại chất lượng đối với công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đ) Cấp có thẩm quyền đánh giá thông báo bằng văn bản cho công chức và thông báo công khai trong cơ quan, tổ chức, đơn vị nơi công chức công tác về kết quả đánh giá, xếp loại chất lượng; quyết định hình thức công khai trong cơ quan, tổ chức, đơn vị nơi công chức công tác, trong đó ưu tiên áp dụng hình thức công khai trên môi trường điện tử.</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19. Trình tự, thủ tục đánh giá, xếp loại chất lượng viên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1. Đối với viên chức là người đứng đầu và cấp phó của người đứng đầu:</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Viên chức tự đánh giá, xếp loại chất lượng</w:t>
      </w:r>
      <w:r w:rsidRPr="004C12DA">
        <w:rPr>
          <w:rFonts w:eastAsia="Times New Roman" w:cs="Times New Roman"/>
          <w:sz w:val="24"/>
          <w:szCs w:val="24"/>
        </w:rPr>
        <w:br/>
        <w:t xml:space="preserve">Viên chức làm báo cáo tự đánh giá, mức xếp loại kết quả công tác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chức trách, nhiệm vụ được giao theo mẫu số 03 của Phụ lục ban hành kèm theo Nghị định này.</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b) Nhận xét, đánh giá viên chức</w:t>
      </w:r>
      <w:r w:rsidRPr="004C12DA">
        <w:rPr>
          <w:rFonts w:eastAsia="Times New Roman" w:cs="Times New Roman"/>
          <w:sz w:val="24"/>
          <w:szCs w:val="24"/>
        </w:rPr>
        <w:br/>
        <w:t>Tổ chức cuộc họp tại đơn vị nơi viên chức công tác để nhận xét, đánh giá đối với viên chức. Thành phần tham dự cuộc họp bao gồm toàn thể viên chức của đơn vị.</w:t>
      </w:r>
      <w:r w:rsidRPr="004C12DA">
        <w:rPr>
          <w:rFonts w:eastAsia="Times New Roman" w:cs="Times New Roman"/>
          <w:sz w:val="24"/>
          <w:szCs w:val="24"/>
        </w:rPr>
        <w:br/>
        <w:t>Trường hợp đơn vị có đơn vị cấu thành thì thành phần bao gồm tập thể lãnh đạo đơn vị, đại diện cấp ủy đảng, công đoàn, đoàn thanh niên cùng cấp và người đứng đầu các đơn vị cấu thành; đối với đơn vị có quy mô lớn thì người đứng đầu các đơn vị cấu thành có thể tham gia ý kiến bằng văn bản.</w:t>
      </w:r>
      <w:r w:rsidRPr="004C12DA">
        <w:rPr>
          <w:rFonts w:eastAsia="Times New Roman" w:cs="Times New Roman"/>
          <w:sz w:val="24"/>
          <w:szCs w:val="24"/>
        </w:rPr>
        <w:br/>
        <w:t>Viên chức trình bày báo cáo tự đánh giá kết quả công tác tại cuộc họp, các thành viên tham dự cuộc họp đóng góp ý kiến, các ý kiến phải được ghi vào biên bản và thông qua tại cuộc họp.</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lastRenderedPageBreak/>
        <w:t>c) Lấy ý kiến nhận xét, đánh giá của cấp ủy đảng đơn vị nơi viên chức công tác.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d) Xem xét, quyết định đánh giá, xếp loại chất lượng viên chức</w:t>
      </w:r>
      <w:r w:rsidRPr="004C12DA">
        <w:rPr>
          <w:rFonts w:eastAsia="Times New Roman" w:cs="Times New Roman"/>
          <w:sz w:val="24"/>
          <w:szCs w:val="24"/>
        </w:rPr>
        <w:br/>
        <w:t>Bộ phận tham mưu về công tác cán bộ của cơ quan, đơn vị có thẩm quyền đánh giá tổng hợp ý kiến nhận xét, đánh giá quy định tại điểm b, điểm c khoản này và tài liệu liên quan (nếu có), đề xuất nội dung đánh giá và mức xếp loại chất lượng đối với viên chức.</w:t>
      </w:r>
      <w:r w:rsidRPr="004C12DA">
        <w:rPr>
          <w:rFonts w:eastAsia="Times New Roman" w:cs="Times New Roman"/>
          <w:sz w:val="24"/>
          <w:szCs w:val="24"/>
        </w:rPr>
        <w:br/>
        <w:t>Cấp có thẩm quyền quyết định đánh giá, xếp loại chất lượng đối với viên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đ) Cấp có thẩm quyền đánh giá, xếp loại chất lượng viên chức thông báo bằng văn bản cho viên chức về kết quả đánh giá, xếp loại chất lượng; quyết định hình thức công khai trong cơ quan, tổ chức, đơn vị nơi viên chức công tác, trong đó ưu tiên áp dụng hình thức công khai trên môi trường điện tử.</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2. Đối với viên chức không giữ chức vụ quản lý:</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Viên chức tự đánh giá, xếp loại chất lượng</w:t>
      </w:r>
      <w:r w:rsidRPr="004C12DA">
        <w:rPr>
          <w:rFonts w:eastAsia="Times New Roman" w:cs="Times New Roman"/>
          <w:sz w:val="24"/>
          <w:szCs w:val="24"/>
        </w:rPr>
        <w:br/>
        <w:t xml:space="preserve">Viên chức làm báo cáo tự đánh giá kết quả công tác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nhiệm vụ được giao theo mẫu số 03 của Phụ lục ban hành kèm theo Nghị định này.</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b) Nhận xét, đánh giá viên chức</w:t>
      </w:r>
      <w:r w:rsidRPr="004C12DA">
        <w:rPr>
          <w:rFonts w:eastAsia="Times New Roman" w:cs="Times New Roman"/>
          <w:sz w:val="24"/>
          <w:szCs w:val="24"/>
        </w:rPr>
        <w:br/>
        <w:t>Tổ chức cuộc họp tại đơn vị nơi viên chức công tác để nhận xét, đánh giá đối với viên chức.</w:t>
      </w:r>
      <w:r w:rsidRPr="004C12DA">
        <w:rPr>
          <w:rFonts w:eastAsia="Times New Roman" w:cs="Times New Roman"/>
          <w:sz w:val="24"/>
          <w:szCs w:val="24"/>
        </w:rPr>
        <w:br/>
        <w:t>Thành phần tham dự cuộc họp bao gồm toàn thể viên chức của đơn vị hoặc toàn thể viên chức của đơn vị cấu thành nơi viên chức công tác trong trường hợp đơn vị có đơn vị cấu thành.</w:t>
      </w:r>
      <w:r w:rsidRPr="004C12DA">
        <w:rPr>
          <w:rFonts w:eastAsia="Times New Roman" w:cs="Times New Roman"/>
          <w:sz w:val="24"/>
          <w:szCs w:val="24"/>
        </w:rPr>
        <w:br/>
        <w:t>Viên chức trình bày báo cáo tự đánh giá kết quả công tác tại cuộc họp, các thành viên tham dự cuộc họp đóng góp ý kiến, các ý kiến phải được ghi vào biên bản và thông qua tại cuộc họp.</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c) Xem xét, quyết định đánh giá, xếp loại chất lượng viên chức</w:t>
      </w:r>
      <w:r w:rsidRPr="004C12DA">
        <w:rPr>
          <w:rFonts w:eastAsia="Times New Roman" w:cs="Times New Roman"/>
          <w:sz w:val="24"/>
          <w:szCs w:val="24"/>
        </w:rPr>
        <w:br/>
        <w:t>Cấp có thẩm quyền đánh giá, xếp loại chất lượng căn cứ ý kiến tại cuộc họp nhận xét, đánh giá quy định tại điểm b khoản này quyết định nội dung đánh giá và mức xếp loại chất lượng đối với viên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d) Cấp có thẩm quyền đánh giá, xếp loại chất lượng viên chức thông báo bằng văn bản cho viên chức và thông báo công khai trong cơ quan, tổ chức, đơn vị nơi viên chức công tác về kết quả đánh giá, xếp loại chất lượng viên chức; quyết định hình thức công khai trong cơ quan, tổ chức, đơn vị nơi viên chức công tác, trong đó ưu tiên áp dụng hình thức công khai trên môi trường điện tử.</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20. Thời điểm đánh giá, xếp loại chất lượng hàng năm đối với cán bộ, công chức, viên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1. Việc đánh giá, xếp loại chất lượng cán bộ, công chức, viên chức được thực hiện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từng năm công tác.</w:t>
      </w:r>
      <w:r w:rsidRPr="004C12DA">
        <w:rPr>
          <w:rFonts w:eastAsia="Times New Roman" w:cs="Times New Roman"/>
          <w:sz w:val="24"/>
          <w:szCs w:val="24"/>
        </w:rPr>
        <w:br/>
        <w:t xml:space="preserve">Đối với cán bộ, công chức, viên chức chuyển công tác thì cơ quan, tổ chức, đơn vị mới có trách nhiệm đánh giá, </w:t>
      </w:r>
      <w:proofErr w:type="gramStart"/>
      <w:r w:rsidRPr="004C12DA">
        <w:rPr>
          <w:rFonts w:eastAsia="Times New Roman" w:cs="Times New Roman"/>
          <w:sz w:val="24"/>
          <w:szCs w:val="24"/>
        </w:rPr>
        <w:t>xếp</w:t>
      </w:r>
      <w:proofErr w:type="gramEnd"/>
      <w:r w:rsidRPr="004C12DA">
        <w:rPr>
          <w:rFonts w:eastAsia="Times New Roman" w:cs="Times New Roman"/>
          <w:sz w:val="24"/>
          <w:szCs w:val="24"/>
        </w:rPr>
        <w:t xml:space="preserve"> loại chất lượng. Trường hợp có thời gian công tác ở cơ quan, tổ chức, đơn vị cũ từ 06 tháng trở lên thì phải kết hợp với ý kiến nhận xét của cơ quan, tổ chức, đơn vị cũ, trừ trường hợp không còn cơ quan, tổ chức, đơn vị cũ.</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2. Thời điểm đánh giá, xếp loại chất lượng cán bộ, công chức, viên chức được tiến hành trước ngày 15 tháng 12 hàng năm, trước khi thực hiện việc đánh giá, xếp loại chất lượng đảng viên và tổng kết công tác bình xét thi đua, khen thưởng hàng năm của cơ quan, tổ chức, đơn vị.</w:t>
      </w:r>
      <w:r w:rsidRPr="004C12DA">
        <w:rPr>
          <w:rFonts w:eastAsia="Times New Roman" w:cs="Times New Roman"/>
          <w:sz w:val="24"/>
          <w:szCs w:val="24"/>
        </w:rPr>
        <w:br/>
        <w:t>Đối với đơn vị sự nghiệp công lập hoạt động trong lĩnh vực giáo dục, đào tạo và một số lĩnh vực khác có thời điểm kết thúc năm công tác trước tháng 12 hàng năm thì người đứng đầu đơn vị sự nghiệp công lập quyết định thời điểm đánh giá, xếp loại chất lượng viên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3. Tại thời điểm đánh giá, xếp loại chất lượng, trường hợp vắng mặt có lý do chính đáng hoặc nghỉ ốm, nghỉ chế độ thai sản theo quy định của pháp luật, cán bộ, công chức, viên chức có trách nhiệm làm báo cáo tự đánh giá, nhận mức xếp loại kết quả công tác theo chức trách, nhiệm vụ </w:t>
      </w:r>
      <w:r w:rsidRPr="004C12DA">
        <w:rPr>
          <w:rFonts w:eastAsia="Times New Roman" w:cs="Times New Roman"/>
          <w:sz w:val="24"/>
          <w:szCs w:val="24"/>
        </w:rPr>
        <w:lastRenderedPageBreak/>
        <w:t>được giao, gửi cơ quan, tổ chức, đơn vị đang công tác để thực hiện việc đánh giá, xếp loại chất lượng theo quy định tại Nghị định này.</w:t>
      </w:r>
      <w:r w:rsidRPr="004C12DA">
        <w:rPr>
          <w:rFonts w:eastAsia="Times New Roman" w:cs="Times New Roman"/>
          <w:sz w:val="24"/>
          <w:szCs w:val="24"/>
        </w:rPr>
        <w:br/>
        <w:t>Cán cứ khoản 1 và khoản 2 Điều này và đặc thù của cơ quan, tổ chức, đơn vị, tập thể lãnh đạo cơ quan, tổ chức, đơn vị thống nhất với cấp ủy cùng cấp về việc kết hợp tổ chức cuộc họp đánh giá, xếp loại trong cơ quan, tổ chức, đơn vị mình, bảo đảm nghiêm túc, hiệu quả, tránh hình thức, lãng phí.</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21. Sử dụng kết quả đánh giá cán bộ, công chức, viên chức</w:t>
      </w:r>
      <w:r w:rsidRPr="004C12DA">
        <w:rPr>
          <w:rFonts w:eastAsia="Times New Roman" w:cs="Times New Roman"/>
          <w:sz w:val="24"/>
          <w:szCs w:val="24"/>
        </w:rPr>
        <w:br/>
        <w:t>Kết quả đánh giá, xếp loại chất lượng cán bộ, công chức, viên chức là căn cứ để bố trí, sử dụng, đào tạo, bồi dưỡng, nâng ngạch hoặc thăng hạng chức danh nghề nghiệp, quy hoạch, bổ nhiệm, miễn nhiệm, điều động, luân chuyển, biệt phái, khen thưởng, kỷ luật, đánh giá và xếp loại chất lượng đảng viên và thực hiện các chính sách khác đối với cán bộ, công chức, viên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22. Lưu giữ tài liệu đánh giá, xếp loại chất lượng cán hộ, công chức, viên chức</w:t>
      </w:r>
      <w:r w:rsidRPr="004C12DA">
        <w:rPr>
          <w:rFonts w:eastAsia="Times New Roman" w:cs="Times New Roman"/>
          <w:sz w:val="24"/>
          <w:szCs w:val="24"/>
        </w:rPr>
        <w:br/>
        <w:t>Kết quả đánh giá, xếp loại chất lượng được thể hiện bằng văn bản, lưu vào hồ sơ cán bộ, công chức, viên chức, bao gồm:</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1. Biên bản cuộc họp nhận xét, đánh giá;</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2. Phiếu đánh giá, xếp loại chất lượng cán bộ, công chức, viên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3. Nhận xét của cấp ủy nơi công tác (nếu có);</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4. Kết luận và thông báo bằng văn bản về kết quả đánh giá, xếp loại chất lượng cán bộ, công chức, viên chức của cấp có thẩm quyền;</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5. Hồ sơ giài quyết kiến nghị về kết quả đánh giá, xếp loại chất lượng cán bộ, công chức, viên chức (nếu có);</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6. Các văn bản khác liên quan (nếu có).</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Chương IV ĐIỀU KHOẢN THI HÀNH</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23. Tổ chức thực hiện</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1. Căn cứ điều kiện cụ thể của cơ quan, tổ chức, đơn vị, người đứng đầu cơ quan, tổ chức, đơn vị quản lý công chức, viên chức ban hành hoặc giao người đứng đầu cơ quan, tổ chức, đơn vị sử dụng công chức, viên chức ban hành Quy chế đánh giá phù hợp với đặc thù của cơ quan, tổ chức, đơn vị mình.</w:t>
      </w:r>
      <w:r w:rsidRPr="004C12DA">
        <w:rPr>
          <w:rFonts w:eastAsia="Times New Roman" w:cs="Times New Roman"/>
          <w:sz w:val="24"/>
          <w:szCs w:val="24"/>
        </w:rPr>
        <w:br/>
        <w:t>Nội dung Quy chế phải xác định rõ sản phẩm cụ thể gắn với từng vị trí việc làm, tiêu chí đánh giá chất lượng, hiệu quả, thời điểm đánh giá theo quý, tháng hoặc tuần (nếu có); căn cứ để xác định tỉ lệ % mức độ hoàn thành công việc; các tiêu chí thành phần để đánh giá và xếp loại chất lượng cán bộ, công chức, viên chức, trong đó có tính đến tỷ lệ khối lượng công việc của cán bộ, công chức, viên chức đã thực hiện so với khối lượng công việc chung của cơ quan, tổ chức, đơn vị; khuyến khích áp dụng công nghệ thông tin để thực hiện đánh giá, xếp loại chất lượng cán bộ, công chức, viên chức, bảo đảm phù hợp với các quy định tại Nghị định này.</w:t>
      </w:r>
      <w:r w:rsidRPr="004C12DA">
        <w:rPr>
          <w:rFonts w:eastAsia="Times New Roman" w:cs="Times New Roman"/>
          <w:sz w:val="24"/>
          <w:szCs w:val="24"/>
        </w:rPr>
        <w:br/>
        <w:t xml:space="preserve">Việc đánh giá, xếp loại chất lượng đối với người làm việc trong tổ chức cơ yếu thực hiện </w:t>
      </w:r>
      <w:proofErr w:type="gramStart"/>
      <w:r w:rsidRPr="004C12DA">
        <w:rPr>
          <w:rFonts w:eastAsia="Times New Roman" w:cs="Times New Roman"/>
          <w:sz w:val="24"/>
          <w:szCs w:val="24"/>
        </w:rPr>
        <w:t>theo</w:t>
      </w:r>
      <w:proofErr w:type="gramEnd"/>
      <w:r w:rsidRPr="004C12DA">
        <w:rPr>
          <w:rFonts w:eastAsia="Times New Roman" w:cs="Times New Roman"/>
          <w:sz w:val="24"/>
          <w:szCs w:val="24"/>
        </w:rPr>
        <w:t xml:space="preserve"> quy định của pháp luật về cơ yếu và không trái với nguyên tắc đánh giá, xếp loại cán bộ của cấp có thẩm quyền.</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2. Kết quả đánh giá của các năm trước năm 2020 được tính liên tục để áp dụng các quy định có liên quan đối với cán bộ, công chức, </w:t>
      </w:r>
      <w:proofErr w:type="gramStart"/>
      <w:r w:rsidRPr="004C12DA">
        <w:rPr>
          <w:rFonts w:eastAsia="Times New Roman" w:cs="Times New Roman"/>
          <w:sz w:val="24"/>
          <w:szCs w:val="24"/>
        </w:rPr>
        <w:t>viên</w:t>
      </w:r>
      <w:proofErr w:type="gramEnd"/>
      <w:r w:rsidRPr="004C12DA">
        <w:rPr>
          <w:rFonts w:eastAsia="Times New Roman" w:cs="Times New Roman"/>
          <w:sz w:val="24"/>
          <w:szCs w:val="24"/>
        </w:rPr>
        <w:t xml:space="preserve">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3. Người đứng đầu cơ quan quản lý cán bộ, công chức, viên chức chịu trách nhiệm tổ chức thực hiện việc đánh giá, xếp loại chất lượng đối với cán bộ, công chức, viên chức hàng năm theo quy định tại Nghị định này; chịu trách nhiệm về số lượng, chất lượng công tác đánh giá, xếp loại chất lượng và gửi báo cáo kết quả đánh giá, xếp loại chất lượng cán bộ, công chức, viên chức thuộc thẩm quyền quản lý về Bộ Nội vụ để tổng hợp trước ngày 01 tháng 3 hàng năm.</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lastRenderedPageBreak/>
        <w:t>4. Bộ Nội vụ có trách nhiệm theo dõi, kiểm tra, tổng hợp, báo cáo Chính phủ, Thủ tướng Chính phủ kết quả đánh giá, xếp loại chất lượng cán bộ, công chức, viên chức hàng năm của các bộ, ngành, địa phương và công khai kết quả tổng hợp đánh giá, xếp loại chất lượng cán bộ, công chức, viên chức hàng năm.</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24. Giải quyết kiến nghị</w:t>
      </w:r>
      <w:r w:rsidRPr="004C12DA">
        <w:rPr>
          <w:rFonts w:eastAsia="Times New Roman" w:cs="Times New Roman"/>
          <w:sz w:val="24"/>
          <w:szCs w:val="24"/>
        </w:rPr>
        <w:br/>
        <w:t>Sau khi nhận được thông báo kết quả đánh giá, xếp loại chất lượng, trường hợp cán bộ, công chức, viên chức không nhất trí với kết luận đánh giá, xếp loại chất lượng thì có quyền kiến nghị. Việc giải quyết kiến nghị do người có thẩm quyền đánh giá, xếp loại giải quyết.</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25. Hiệu lực thi hành</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1. Nghị định này có hiệu lực thi hành kể từ ngày 20 tháng 8 năm 2020.</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2. Bãi bỏ các Nghị định sau đây:</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a) Nghị định số 56/2015/NĐ-CP ngày 09 tháng 6 năm 2015 của Chính phủ quy định về đánh giá và phân loại đối với cán bộ, công chức, viên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b) Nghị định số 88/2017/NĐ-CP ngày 27 tháng 7 năm 2017 của Chính phủ sửa đổi, bổ sung một số điều của Nghị định số 56/2015/NĐ-CP ngày 09 tháng 6 năm 2015 của Chính phủ quy định về đánh giá và phân loại đối với cán bộ, công chức, </w:t>
      </w:r>
      <w:proofErr w:type="gramStart"/>
      <w:r w:rsidRPr="004C12DA">
        <w:rPr>
          <w:rFonts w:eastAsia="Times New Roman" w:cs="Times New Roman"/>
          <w:sz w:val="24"/>
          <w:szCs w:val="24"/>
        </w:rPr>
        <w:t>viên</w:t>
      </w:r>
      <w:proofErr w:type="gramEnd"/>
      <w:r w:rsidRPr="004C12DA">
        <w:rPr>
          <w:rFonts w:eastAsia="Times New Roman" w:cs="Times New Roman"/>
          <w:sz w:val="24"/>
          <w:szCs w:val="24"/>
        </w:rPr>
        <w:t xml:space="preserve"> chức.</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b/>
          <w:bCs/>
          <w:sz w:val="24"/>
          <w:szCs w:val="24"/>
        </w:rPr>
        <w:t>Điều 26. Trách nhiệm thi hành 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tbl>
      <w:tblPr>
        <w:tblW w:w="5000" w:type="pct"/>
        <w:tblCellMar>
          <w:left w:w="0" w:type="dxa"/>
          <w:right w:w="0" w:type="dxa"/>
        </w:tblCellMar>
        <w:tblLook w:val="04A0" w:firstRow="1" w:lastRow="0" w:firstColumn="1" w:lastColumn="0" w:noHBand="0" w:noVBand="1"/>
      </w:tblPr>
      <w:tblGrid>
        <w:gridCol w:w="5700"/>
        <w:gridCol w:w="3660"/>
      </w:tblGrid>
      <w:tr w:rsidR="004C12DA" w:rsidRPr="004C12DA" w:rsidTr="004C12DA">
        <w:tc>
          <w:tcPr>
            <w:tcW w:w="5490" w:type="dxa"/>
            <w:tcMar>
              <w:top w:w="0" w:type="dxa"/>
              <w:left w:w="108" w:type="dxa"/>
              <w:bottom w:w="0" w:type="dxa"/>
              <w:right w:w="108" w:type="dxa"/>
            </w:tcMar>
            <w:hideMark/>
          </w:tcPr>
          <w:p w:rsidR="004C12DA" w:rsidRPr="004C12DA" w:rsidRDefault="004C12DA" w:rsidP="004C12DA">
            <w:pPr>
              <w:spacing w:before="100" w:beforeAutospacing="1" w:after="0" w:line="240" w:lineRule="auto"/>
              <w:rPr>
                <w:rFonts w:ascii="Arial" w:eastAsia="Times New Roman" w:hAnsi="Arial" w:cs="Arial"/>
                <w:color w:val="000000"/>
                <w:sz w:val="24"/>
                <w:szCs w:val="24"/>
              </w:rPr>
            </w:pPr>
            <w:r w:rsidRPr="004C12DA">
              <w:rPr>
                <w:rFonts w:ascii="Arial" w:eastAsia="Times New Roman" w:hAnsi="Arial" w:cs="Arial"/>
                <w:b/>
                <w:bCs/>
                <w:i/>
                <w:iCs/>
                <w:color w:val="000000"/>
                <w:sz w:val="20"/>
                <w:szCs w:val="20"/>
              </w:rPr>
              <w:t>Nơi nhận:</w:t>
            </w:r>
          </w:p>
          <w:p w:rsidR="004C12DA" w:rsidRPr="004C12DA" w:rsidRDefault="004C12DA" w:rsidP="004C12DA">
            <w:pPr>
              <w:spacing w:before="100" w:beforeAutospacing="1" w:after="100" w:afterAutospacing="1" w:line="240" w:lineRule="auto"/>
              <w:jc w:val="left"/>
              <w:rPr>
                <w:rFonts w:ascii="Arial" w:eastAsia="Times New Roman" w:hAnsi="Arial" w:cs="Arial"/>
                <w:color w:val="000000"/>
                <w:sz w:val="24"/>
                <w:szCs w:val="24"/>
              </w:rPr>
            </w:pPr>
            <w:r w:rsidRPr="004C12DA">
              <w:rPr>
                <w:rFonts w:ascii="Arial" w:eastAsia="Times New Roman" w:hAnsi="Arial" w:cs="Arial"/>
                <w:color w:val="000000"/>
                <w:sz w:val="24"/>
                <w:szCs w:val="24"/>
              </w:rPr>
              <w:t>- Ban Bí thư Trung ương Đảng;</w:t>
            </w:r>
          </w:p>
          <w:p w:rsidR="004C12DA" w:rsidRPr="004C12DA" w:rsidRDefault="004C12DA" w:rsidP="004C12DA">
            <w:pPr>
              <w:spacing w:before="100" w:beforeAutospacing="1" w:after="100" w:afterAutospacing="1" w:line="240" w:lineRule="auto"/>
              <w:jc w:val="left"/>
              <w:rPr>
                <w:rFonts w:ascii="Arial" w:eastAsia="Times New Roman" w:hAnsi="Arial" w:cs="Arial"/>
                <w:color w:val="000000"/>
                <w:sz w:val="24"/>
                <w:szCs w:val="24"/>
              </w:rPr>
            </w:pPr>
            <w:r w:rsidRPr="004C12DA">
              <w:rPr>
                <w:rFonts w:ascii="Arial" w:eastAsia="Times New Roman" w:hAnsi="Arial" w:cs="Arial"/>
                <w:color w:val="000000"/>
                <w:sz w:val="24"/>
                <w:szCs w:val="24"/>
              </w:rPr>
              <w:t>- Thủ tướng, các Phó Thủ tướng Chính phủ;</w:t>
            </w:r>
          </w:p>
          <w:p w:rsidR="004C12DA" w:rsidRPr="004C12DA" w:rsidRDefault="004C12DA" w:rsidP="004C12DA">
            <w:pPr>
              <w:spacing w:before="100" w:beforeAutospacing="1" w:after="100" w:afterAutospacing="1" w:line="240" w:lineRule="auto"/>
              <w:jc w:val="left"/>
              <w:rPr>
                <w:rFonts w:ascii="Arial" w:eastAsia="Times New Roman" w:hAnsi="Arial" w:cs="Arial"/>
                <w:color w:val="000000"/>
                <w:sz w:val="24"/>
                <w:szCs w:val="24"/>
              </w:rPr>
            </w:pPr>
            <w:r w:rsidRPr="004C12DA">
              <w:rPr>
                <w:rFonts w:ascii="Arial" w:eastAsia="Times New Roman" w:hAnsi="Arial" w:cs="Arial"/>
                <w:color w:val="000000"/>
                <w:sz w:val="24"/>
                <w:szCs w:val="24"/>
              </w:rPr>
              <w:t>- Các bộ, cơ quan ngang bộ, cơ quan thuộc Chính phủ;</w:t>
            </w:r>
          </w:p>
          <w:p w:rsidR="004C12DA" w:rsidRPr="004C12DA" w:rsidRDefault="004C12DA" w:rsidP="004C12DA">
            <w:pPr>
              <w:spacing w:before="100" w:beforeAutospacing="1" w:after="100" w:afterAutospacing="1" w:line="240" w:lineRule="auto"/>
              <w:rPr>
                <w:rFonts w:ascii="Arial" w:eastAsia="Times New Roman" w:hAnsi="Arial" w:cs="Arial"/>
                <w:color w:val="000000"/>
                <w:sz w:val="24"/>
                <w:szCs w:val="24"/>
              </w:rPr>
            </w:pPr>
            <w:r w:rsidRPr="004C12DA">
              <w:rPr>
                <w:rFonts w:ascii="Arial" w:eastAsia="Times New Roman" w:hAnsi="Arial" w:cs="Arial"/>
                <w:color w:val="000000"/>
                <w:sz w:val="24"/>
                <w:szCs w:val="24"/>
              </w:rPr>
              <w:t>- HĐND, UBND các tỉnh, thành phố trực thuộc trung ương;</w:t>
            </w:r>
          </w:p>
          <w:p w:rsidR="004C12DA" w:rsidRPr="004C12DA" w:rsidRDefault="004C12DA" w:rsidP="004C12DA">
            <w:pPr>
              <w:spacing w:before="100" w:beforeAutospacing="1" w:after="100" w:afterAutospacing="1" w:line="240" w:lineRule="auto"/>
              <w:jc w:val="left"/>
              <w:rPr>
                <w:rFonts w:ascii="Arial" w:eastAsia="Times New Roman" w:hAnsi="Arial" w:cs="Arial"/>
                <w:color w:val="000000"/>
                <w:sz w:val="24"/>
                <w:szCs w:val="24"/>
              </w:rPr>
            </w:pPr>
            <w:r w:rsidRPr="004C12DA">
              <w:rPr>
                <w:rFonts w:ascii="Arial" w:eastAsia="Times New Roman" w:hAnsi="Arial" w:cs="Arial"/>
                <w:color w:val="000000"/>
                <w:sz w:val="24"/>
                <w:szCs w:val="24"/>
              </w:rPr>
              <w:t>- Văn phòng Trung ương và các Ban của Đảng;</w:t>
            </w:r>
          </w:p>
          <w:p w:rsidR="004C12DA" w:rsidRPr="004C12DA" w:rsidRDefault="004C12DA" w:rsidP="004C12DA">
            <w:pPr>
              <w:spacing w:before="100" w:beforeAutospacing="1" w:after="100" w:afterAutospacing="1" w:line="240" w:lineRule="auto"/>
              <w:rPr>
                <w:rFonts w:ascii="Arial" w:eastAsia="Times New Roman" w:hAnsi="Arial" w:cs="Arial"/>
                <w:color w:val="000000"/>
                <w:sz w:val="24"/>
                <w:szCs w:val="24"/>
              </w:rPr>
            </w:pPr>
            <w:r w:rsidRPr="004C12DA">
              <w:rPr>
                <w:rFonts w:ascii="Arial" w:eastAsia="Times New Roman" w:hAnsi="Arial" w:cs="Arial"/>
                <w:color w:val="000000"/>
                <w:sz w:val="24"/>
                <w:szCs w:val="24"/>
              </w:rPr>
              <w:t>- Văn phòng Tổng Bí thư;</w:t>
            </w:r>
          </w:p>
          <w:p w:rsidR="004C12DA" w:rsidRPr="004C12DA" w:rsidRDefault="004C12DA" w:rsidP="004C12DA">
            <w:pPr>
              <w:spacing w:before="100" w:beforeAutospacing="1" w:after="100" w:afterAutospacing="1" w:line="240" w:lineRule="auto"/>
              <w:rPr>
                <w:rFonts w:ascii="Arial" w:eastAsia="Times New Roman" w:hAnsi="Arial" w:cs="Arial"/>
                <w:color w:val="000000"/>
                <w:sz w:val="24"/>
                <w:szCs w:val="24"/>
              </w:rPr>
            </w:pPr>
            <w:r w:rsidRPr="004C12DA">
              <w:rPr>
                <w:rFonts w:ascii="Arial" w:eastAsia="Times New Roman" w:hAnsi="Arial" w:cs="Arial"/>
                <w:color w:val="000000"/>
                <w:sz w:val="24"/>
                <w:szCs w:val="24"/>
              </w:rPr>
              <w:t>- Văn phòng Chủ tịch nước;</w:t>
            </w:r>
          </w:p>
          <w:p w:rsidR="004C12DA" w:rsidRPr="004C12DA" w:rsidRDefault="004C12DA" w:rsidP="004C12DA">
            <w:pPr>
              <w:spacing w:before="100" w:beforeAutospacing="1" w:after="100" w:afterAutospacing="1" w:line="240" w:lineRule="auto"/>
              <w:rPr>
                <w:rFonts w:ascii="Arial" w:eastAsia="Times New Roman" w:hAnsi="Arial" w:cs="Arial"/>
                <w:color w:val="000000"/>
                <w:sz w:val="24"/>
                <w:szCs w:val="24"/>
              </w:rPr>
            </w:pPr>
            <w:r w:rsidRPr="004C12DA">
              <w:rPr>
                <w:rFonts w:ascii="Arial" w:eastAsia="Times New Roman" w:hAnsi="Arial" w:cs="Arial"/>
                <w:color w:val="000000"/>
                <w:sz w:val="24"/>
                <w:szCs w:val="24"/>
              </w:rPr>
              <w:t>- Hội đồng Dân tộc và các Ủy ban cùa Quốc hội;</w:t>
            </w:r>
          </w:p>
          <w:p w:rsidR="004C12DA" w:rsidRPr="004C12DA" w:rsidRDefault="004C12DA" w:rsidP="004C12DA">
            <w:pPr>
              <w:spacing w:before="100" w:beforeAutospacing="1" w:after="100" w:afterAutospacing="1" w:line="240" w:lineRule="auto"/>
              <w:rPr>
                <w:rFonts w:ascii="Arial" w:eastAsia="Times New Roman" w:hAnsi="Arial" w:cs="Arial"/>
                <w:color w:val="000000"/>
                <w:sz w:val="24"/>
                <w:szCs w:val="24"/>
              </w:rPr>
            </w:pPr>
            <w:r w:rsidRPr="004C12DA">
              <w:rPr>
                <w:rFonts w:ascii="Arial" w:eastAsia="Times New Roman" w:hAnsi="Arial" w:cs="Arial"/>
                <w:color w:val="000000"/>
                <w:sz w:val="24"/>
                <w:szCs w:val="24"/>
              </w:rPr>
              <w:t>- Văn phòng Quốc hội;</w:t>
            </w:r>
          </w:p>
          <w:p w:rsidR="004C12DA" w:rsidRPr="004C12DA" w:rsidRDefault="004C12DA" w:rsidP="004C12DA">
            <w:pPr>
              <w:spacing w:before="100" w:beforeAutospacing="1" w:after="100" w:afterAutospacing="1" w:line="240" w:lineRule="auto"/>
              <w:rPr>
                <w:rFonts w:ascii="Arial" w:eastAsia="Times New Roman" w:hAnsi="Arial" w:cs="Arial"/>
                <w:color w:val="000000"/>
                <w:sz w:val="24"/>
                <w:szCs w:val="24"/>
              </w:rPr>
            </w:pPr>
            <w:r w:rsidRPr="004C12DA">
              <w:rPr>
                <w:rFonts w:ascii="Arial" w:eastAsia="Times New Roman" w:hAnsi="Arial" w:cs="Arial"/>
                <w:color w:val="000000"/>
                <w:sz w:val="24"/>
                <w:szCs w:val="24"/>
              </w:rPr>
              <w:t>- Tòa án nhân dân tối cao;</w:t>
            </w:r>
          </w:p>
          <w:p w:rsidR="004C12DA" w:rsidRPr="004C12DA" w:rsidRDefault="004C12DA" w:rsidP="004C12DA">
            <w:pPr>
              <w:spacing w:before="100" w:beforeAutospacing="1" w:after="100" w:afterAutospacing="1" w:line="240" w:lineRule="auto"/>
              <w:jc w:val="left"/>
              <w:rPr>
                <w:rFonts w:ascii="Arial" w:eastAsia="Times New Roman" w:hAnsi="Arial" w:cs="Arial"/>
                <w:color w:val="000000"/>
                <w:sz w:val="24"/>
                <w:szCs w:val="24"/>
              </w:rPr>
            </w:pPr>
            <w:r w:rsidRPr="004C12DA">
              <w:rPr>
                <w:rFonts w:ascii="Arial" w:eastAsia="Times New Roman" w:hAnsi="Arial" w:cs="Arial"/>
                <w:color w:val="000000"/>
                <w:sz w:val="24"/>
                <w:szCs w:val="24"/>
              </w:rPr>
              <w:t>- Viện kiểm sát nhân dân tối cao;</w:t>
            </w:r>
          </w:p>
          <w:p w:rsidR="004C12DA" w:rsidRPr="004C12DA" w:rsidRDefault="004C12DA" w:rsidP="004C12DA">
            <w:pPr>
              <w:spacing w:before="100" w:beforeAutospacing="1" w:after="100" w:afterAutospacing="1" w:line="240" w:lineRule="auto"/>
              <w:jc w:val="left"/>
              <w:rPr>
                <w:rFonts w:ascii="Arial" w:eastAsia="Times New Roman" w:hAnsi="Arial" w:cs="Arial"/>
                <w:color w:val="000000"/>
                <w:sz w:val="24"/>
                <w:szCs w:val="24"/>
              </w:rPr>
            </w:pPr>
            <w:r w:rsidRPr="004C12DA">
              <w:rPr>
                <w:rFonts w:ascii="Arial" w:eastAsia="Times New Roman" w:hAnsi="Arial" w:cs="Arial"/>
                <w:color w:val="000000"/>
                <w:sz w:val="24"/>
                <w:szCs w:val="24"/>
              </w:rPr>
              <w:lastRenderedPageBreak/>
              <w:t>- Kiểm toán Nhà nước;</w:t>
            </w:r>
          </w:p>
          <w:p w:rsidR="004C12DA" w:rsidRPr="004C12DA" w:rsidRDefault="004C12DA" w:rsidP="004C12DA">
            <w:pPr>
              <w:spacing w:before="100" w:beforeAutospacing="1" w:after="100" w:afterAutospacing="1" w:line="240" w:lineRule="auto"/>
              <w:jc w:val="left"/>
              <w:rPr>
                <w:rFonts w:ascii="Arial" w:eastAsia="Times New Roman" w:hAnsi="Arial" w:cs="Arial"/>
                <w:color w:val="000000"/>
                <w:sz w:val="24"/>
                <w:szCs w:val="24"/>
              </w:rPr>
            </w:pPr>
            <w:r w:rsidRPr="004C12DA">
              <w:rPr>
                <w:rFonts w:ascii="Arial" w:eastAsia="Times New Roman" w:hAnsi="Arial" w:cs="Arial"/>
                <w:color w:val="000000"/>
                <w:sz w:val="24"/>
                <w:szCs w:val="24"/>
              </w:rPr>
              <w:t>- Ủy ban Giám sát tài chính Quốc gia;</w:t>
            </w:r>
          </w:p>
          <w:p w:rsidR="004C12DA" w:rsidRPr="004C12DA" w:rsidRDefault="004C12DA" w:rsidP="004C12DA">
            <w:pPr>
              <w:spacing w:before="100" w:beforeAutospacing="1" w:after="100" w:afterAutospacing="1" w:line="240" w:lineRule="auto"/>
              <w:jc w:val="left"/>
              <w:rPr>
                <w:rFonts w:ascii="Arial" w:eastAsia="Times New Roman" w:hAnsi="Arial" w:cs="Arial"/>
                <w:color w:val="000000"/>
                <w:sz w:val="24"/>
                <w:szCs w:val="24"/>
              </w:rPr>
            </w:pPr>
            <w:r w:rsidRPr="004C12DA">
              <w:rPr>
                <w:rFonts w:ascii="Arial" w:eastAsia="Times New Roman" w:hAnsi="Arial" w:cs="Arial"/>
                <w:color w:val="000000"/>
                <w:sz w:val="24"/>
                <w:szCs w:val="24"/>
              </w:rPr>
              <w:t>- Ngân hàng Chính sách xã hội;</w:t>
            </w:r>
          </w:p>
          <w:p w:rsidR="004C12DA" w:rsidRPr="004C12DA" w:rsidRDefault="004C12DA" w:rsidP="004C12DA">
            <w:pPr>
              <w:spacing w:before="100" w:beforeAutospacing="1" w:after="100" w:afterAutospacing="1" w:line="240" w:lineRule="auto"/>
              <w:jc w:val="left"/>
              <w:rPr>
                <w:rFonts w:ascii="Arial" w:eastAsia="Times New Roman" w:hAnsi="Arial" w:cs="Arial"/>
                <w:color w:val="000000"/>
                <w:sz w:val="24"/>
                <w:szCs w:val="24"/>
              </w:rPr>
            </w:pPr>
            <w:r w:rsidRPr="004C12DA">
              <w:rPr>
                <w:rFonts w:ascii="Arial" w:eastAsia="Times New Roman" w:hAnsi="Arial" w:cs="Arial"/>
                <w:color w:val="000000"/>
                <w:sz w:val="24"/>
                <w:szCs w:val="24"/>
              </w:rPr>
              <w:t>- Ngân hàng Phát triển Việt Nam;</w:t>
            </w:r>
          </w:p>
          <w:p w:rsidR="004C12DA" w:rsidRPr="004C12DA" w:rsidRDefault="004C12DA" w:rsidP="004C12DA">
            <w:pPr>
              <w:spacing w:before="100" w:beforeAutospacing="1" w:after="100" w:afterAutospacing="1" w:line="240" w:lineRule="auto"/>
              <w:jc w:val="left"/>
              <w:rPr>
                <w:rFonts w:ascii="Arial" w:eastAsia="Times New Roman" w:hAnsi="Arial" w:cs="Arial"/>
                <w:color w:val="000000"/>
                <w:sz w:val="24"/>
                <w:szCs w:val="24"/>
              </w:rPr>
            </w:pPr>
            <w:r w:rsidRPr="004C12DA">
              <w:rPr>
                <w:rFonts w:ascii="Arial" w:eastAsia="Times New Roman" w:hAnsi="Arial" w:cs="Arial"/>
                <w:color w:val="000000"/>
                <w:sz w:val="24"/>
                <w:szCs w:val="24"/>
              </w:rPr>
              <w:t>- Ủy ban Trung ương Mặt trận Tổ quốc Việt Nam;</w:t>
            </w:r>
          </w:p>
          <w:p w:rsidR="004C12DA" w:rsidRPr="004C12DA" w:rsidRDefault="004C12DA" w:rsidP="004C12DA">
            <w:pPr>
              <w:spacing w:before="100" w:beforeAutospacing="1" w:after="100" w:afterAutospacing="1" w:line="240" w:lineRule="auto"/>
              <w:jc w:val="left"/>
              <w:rPr>
                <w:rFonts w:ascii="Arial" w:eastAsia="Times New Roman" w:hAnsi="Arial" w:cs="Arial"/>
                <w:color w:val="000000"/>
                <w:sz w:val="24"/>
                <w:szCs w:val="24"/>
              </w:rPr>
            </w:pPr>
            <w:r w:rsidRPr="004C12DA">
              <w:rPr>
                <w:rFonts w:ascii="Arial" w:eastAsia="Times New Roman" w:hAnsi="Arial" w:cs="Arial"/>
                <w:color w:val="000000"/>
                <w:sz w:val="24"/>
                <w:szCs w:val="24"/>
              </w:rPr>
              <w:t>- Cơ quan trung ương của các đoàn thể;</w:t>
            </w:r>
          </w:p>
          <w:p w:rsidR="004C12DA" w:rsidRPr="004C12DA" w:rsidRDefault="004C12DA" w:rsidP="004C12DA">
            <w:pPr>
              <w:spacing w:before="100" w:beforeAutospacing="1" w:after="100" w:afterAutospacing="1" w:line="240" w:lineRule="auto"/>
              <w:jc w:val="left"/>
              <w:rPr>
                <w:rFonts w:ascii="Arial" w:eastAsia="Times New Roman" w:hAnsi="Arial" w:cs="Arial"/>
                <w:color w:val="000000"/>
                <w:sz w:val="24"/>
                <w:szCs w:val="24"/>
              </w:rPr>
            </w:pPr>
            <w:r w:rsidRPr="004C12DA">
              <w:rPr>
                <w:rFonts w:ascii="Arial" w:eastAsia="Times New Roman" w:hAnsi="Arial" w:cs="Arial"/>
                <w:color w:val="000000"/>
                <w:sz w:val="24"/>
                <w:szCs w:val="24"/>
              </w:rPr>
              <w:t>- VPCP: BTCN, các PCN, Trợ lý TTg, TGĐ Cổng TTĐT,</w:t>
            </w:r>
          </w:p>
          <w:p w:rsidR="004C12DA" w:rsidRPr="004C12DA" w:rsidRDefault="004C12DA" w:rsidP="004C12DA">
            <w:pPr>
              <w:spacing w:before="100" w:beforeAutospacing="1" w:after="100" w:afterAutospacing="1" w:line="205" w:lineRule="atLeast"/>
              <w:jc w:val="left"/>
              <w:rPr>
                <w:rFonts w:ascii="Arial" w:eastAsia="Times New Roman" w:hAnsi="Arial" w:cs="Arial"/>
                <w:color w:val="000000"/>
                <w:sz w:val="24"/>
                <w:szCs w:val="24"/>
              </w:rPr>
            </w:pPr>
            <w:r w:rsidRPr="004C12DA">
              <w:rPr>
                <w:rFonts w:ascii="Arial" w:eastAsia="Times New Roman" w:hAnsi="Arial" w:cs="Arial"/>
                <w:color w:val="000000"/>
                <w:sz w:val="24"/>
                <w:szCs w:val="24"/>
              </w:rPr>
              <w:t>các Vụ, Cục, đơn vị trực thuộc, Công báo;</w:t>
            </w:r>
          </w:p>
          <w:p w:rsidR="004C12DA" w:rsidRPr="004C12DA" w:rsidRDefault="004C12DA" w:rsidP="004C12DA">
            <w:pPr>
              <w:spacing w:before="100" w:beforeAutospacing="1" w:after="100" w:afterAutospacing="1" w:line="205" w:lineRule="atLeast"/>
              <w:jc w:val="left"/>
              <w:rPr>
                <w:rFonts w:ascii="Arial" w:eastAsia="Times New Roman" w:hAnsi="Arial" w:cs="Arial"/>
                <w:color w:val="000000"/>
                <w:sz w:val="24"/>
                <w:szCs w:val="24"/>
              </w:rPr>
            </w:pPr>
            <w:r w:rsidRPr="004C12DA">
              <w:rPr>
                <w:rFonts w:ascii="Arial" w:eastAsia="Times New Roman" w:hAnsi="Arial" w:cs="Arial"/>
                <w:color w:val="000000"/>
                <w:sz w:val="24"/>
                <w:szCs w:val="24"/>
              </w:rPr>
              <w:t>- Lưu: VT, TCCV (2b).</w:t>
            </w:r>
          </w:p>
        </w:tc>
        <w:tc>
          <w:tcPr>
            <w:tcW w:w="3525" w:type="dxa"/>
            <w:tcMar>
              <w:top w:w="0" w:type="dxa"/>
              <w:left w:w="108" w:type="dxa"/>
              <w:bottom w:w="0" w:type="dxa"/>
              <w:right w:w="108" w:type="dxa"/>
            </w:tcMar>
            <w:hideMark/>
          </w:tcPr>
          <w:p w:rsidR="004C12DA" w:rsidRPr="004C12DA" w:rsidRDefault="004C12DA" w:rsidP="004C12DA">
            <w:pPr>
              <w:spacing w:before="100" w:beforeAutospacing="1" w:after="0" w:line="240" w:lineRule="auto"/>
              <w:jc w:val="center"/>
              <w:rPr>
                <w:rFonts w:ascii="Arial" w:eastAsia="Times New Roman" w:hAnsi="Arial" w:cs="Arial"/>
                <w:color w:val="000000"/>
                <w:sz w:val="24"/>
                <w:szCs w:val="24"/>
              </w:rPr>
            </w:pPr>
            <w:r w:rsidRPr="004C12DA">
              <w:rPr>
                <w:rFonts w:ascii="Arial" w:eastAsia="Times New Roman" w:hAnsi="Arial" w:cs="Arial"/>
                <w:color w:val="000000"/>
                <w:sz w:val="20"/>
                <w:szCs w:val="20"/>
              </w:rPr>
              <w:lastRenderedPageBreak/>
              <w:t>TM. CHÍNH PHỦ</w:t>
            </w:r>
          </w:p>
          <w:p w:rsidR="004C12DA" w:rsidRPr="004C12DA" w:rsidRDefault="004C12DA" w:rsidP="004C12DA">
            <w:pPr>
              <w:spacing w:before="100" w:beforeAutospacing="1" w:after="0" w:line="240" w:lineRule="auto"/>
              <w:jc w:val="center"/>
              <w:rPr>
                <w:rFonts w:ascii="Arial" w:eastAsia="Times New Roman" w:hAnsi="Arial" w:cs="Arial"/>
                <w:color w:val="000000"/>
                <w:sz w:val="24"/>
                <w:szCs w:val="24"/>
              </w:rPr>
            </w:pPr>
            <w:r w:rsidRPr="004C12DA">
              <w:rPr>
                <w:rFonts w:ascii="Arial" w:eastAsia="Times New Roman" w:hAnsi="Arial" w:cs="Arial"/>
                <w:b/>
                <w:bCs/>
                <w:color w:val="000000"/>
                <w:sz w:val="20"/>
                <w:szCs w:val="20"/>
              </w:rPr>
              <w:t>THỦ TƯỚNG</w:t>
            </w:r>
          </w:p>
          <w:p w:rsidR="004C12DA" w:rsidRPr="004C12DA" w:rsidRDefault="004C12DA" w:rsidP="004C12DA">
            <w:pPr>
              <w:spacing w:before="100" w:beforeAutospacing="1" w:after="0" w:line="240" w:lineRule="auto"/>
              <w:jc w:val="center"/>
              <w:rPr>
                <w:rFonts w:ascii="Arial" w:eastAsia="Times New Roman" w:hAnsi="Arial" w:cs="Arial"/>
                <w:color w:val="000000"/>
                <w:sz w:val="24"/>
                <w:szCs w:val="24"/>
              </w:rPr>
            </w:pPr>
            <w:r w:rsidRPr="004C12DA">
              <w:rPr>
                <w:rFonts w:ascii="Arial" w:eastAsia="Times New Roman" w:hAnsi="Arial" w:cs="Arial"/>
                <w:color w:val="000000"/>
                <w:sz w:val="24"/>
                <w:szCs w:val="24"/>
              </w:rPr>
              <w:t> </w:t>
            </w:r>
          </w:p>
          <w:p w:rsidR="004C12DA" w:rsidRPr="004C12DA" w:rsidRDefault="004C12DA" w:rsidP="004C12DA">
            <w:pPr>
              <w:spacing w:before="100" w:beforeAutospacing="1" w:after="0" w:line="240" w:lineRule="auto"/>
              <w:jc w:val="center"/>
              <w:rPr>
                <w:rFonts w:ascii="Arial" w:eastAsia="Times New Roman" w:hAnsi="Arial" w:cs="Arial"/>
                <w:color w:val="000000"/>
                <w:sz w:val="24"/>
                <w:szCs w:val="24"/>
              </w:rPr>
            </w:pPr>
            <w:r w:rsidRPr="004C12DA">
              <w:rPr>
                <w:rFonts w:ascii="Arial" w:eastAsia="Times New Roman" w:hAnsi="Arial" w:cs="Arial"/>
                <w:color w:val="000000"/>
                <w:sz w:val="24"/>
                <w:szCs w:val="24"/>
              </w:rPr>
              <w:t> </w:t>
            </w:r>
          </w:p>
          <w:p w:rsidR="004C12DA" w:rsidRPr="004C12DA" w:rsidRDefault="004C12DA" w:rsidP="004C12DA">
            <w:pPr>
              <w:spacing w:before="100" w:beforeAutospacing="1" w:after="0" w:line="240" w:lineRule="auto"/>
              <w:jc w:val="center"/>
              <w:rPr>
                <w:rFonts w:ascii="Arial" w:eastAsia="Times New Roman" w:hAnsi="Arial" w:cs="Arial"/>
                <w:color w:val="000000"/>
                <w:sz w:val="24"/>
                <w:szCs w:val="24"/>
              </w:rPr>
            </w:pPr>
            <w:r w:rsidRPr="004C12DA">
              <w:rPr>
                <w:rFonts w:ascii="Arial" w:eastAsia="Times New Roman" w:hAnsi="Arial" w:cs="Arial"/>
                <w:color w:val="000000"/>
                <w:sz w:val="24"/>
                <w:szCs w:val="24"/>
              </w:rPr>
              <w:t> </w:t>
            </w:r>
          </w:p>
          <w:p w:rsidR="004C12DA" w:rsidRPr="004C12DA" w:rsidRDefault="004C12DA" w:rsidP="004C12DA">
            <w:pPr>
              <w:spacing w:before="100" w:beforeAutospacing="1" w:after="0" w:line="240" w:lineRule="auto"/>
              <w:jc w:val="center"/>
              <w:rPr>
                <w:rFonts w:ascii="Arial" w:eastAsia="Times New Roman" w:hAnsi="Arial" w:cs="Arial"/>
                <w:color w:val="000000"/>
                <w:sz w:val="24"/>
                <w:szCs w:val="24"/>
              </w:rPr>
            </w:pPr>
            <w:r w:rsidRPr="004C12DA">
              <w:rPr>
                <w:rFonts w:ascii="Arial" w:eastAsia="Times New Roman" w:hAnsi="Arial" w:cs="Arial"/>
                <w:color w:val="000000"/>
                <w:sz w:val="24"/>
                <w:szCs w:val="24"/>
              </w:rPr>
              <w:t> </w:t>
            </w:r>
          </w:p>
          <w:p w:rsidR="004C12DA" w:rsidRPr="004C12DA" w:rsidRDefault="004C12DA" w:rsidP="004C12DA">
            <w:pPr>
              <w:spacing w:before="100" w:beforeAutospacing="1" w:after="0" w:line="240" w:lineRule="auto"/>
              <w:jc w:val="center"/>
              <w:rPr>
                <w:rFonts w:ascii="Arial" w:eastAsia="Times New Roman" w:hAnsi="Arial" w:cs="Arial"/>
                <w:color w:val="000000"/>
                <w:sz w:val="24"/>
                <w:szCs w:val="24"/>
              </w:rPr>
            </w:pPr>
            <w:r w:rsidRPr="004C12DA">
              <w:rPr>
                <w:rFonts w:ascii="Arial" w:eastAsia="Times New Roman" w:hAnsi="Arial" w:cs="Arial"/>
                <w:b/>
                <w:bCs/>
                <w:color w:val="000000"/>
                <w:sz w:val="20"/>
                <w:szCs w:val="20"/>
              </w:rPr>
              <w:t>Nguyễn Xuân Phúc</w:t>
            </w:r>
          </w:p>
        </w:tc>
      </w:tr>
    </w:tbl>
    <w:p w:rsidR="004C12DA" w:rsidRPr="004C12DA" w:rsidRDefault="004C12DA" w:rsidP="004C12DA">
      <w:pPr>
        <w:keepNext/>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b/>
          <w:bCs/>
          <w:sz w:val="20"/>
          <w:szCs w:val="20"/>
        </w:rPr>
        <w:lastRenderedPageBreak/>
        <w:t>Phụ lục</w:t>
      </w:r>
    </w:p>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b/>
          <w:bCs/>
          <w:sz w:val="20"/>
          <w:szCs w:val="20"/>
        </w:rPr>
        <w:t xml:space="preserve">MẪU PHIẾU ĐÁNH GIÁ VÀ XẾP LOẠI CHẤT LƯỢNG CÁN </w:t>
      </w:r>
      <w:r w:rsidRPr="004C12DA">
        <w:rPr>
          <w:rFonts w:ascii="Arial" w:eastAsia="Times New Roman" w:hAnsi="Arial" w:cs="Arial"/>
          <w:b/>
          <w:bCs/>
          <w:smallCaps/>
          <w:sz w:val="20"/>
          <w:szCs w:val="20"/>
        </w:rPr>
        <w:t>BỘ, CÔNG CHỨC, VIÊN CHỨC</w:t>
      </w:r>
    </w:p>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i/>
          <w:iCs/>
          <w:sz w:val="20"/>
          <w:szCs w:val="20"/>
        </w:rPr>
        <w:t xml:space="preserve">(Kèm </w:t>
      </w:r>
      <w:proofErr w:type="gramStart"/>
      <w:r w:rsidRPr="004C12DA">
        <w:rPr>
          <w:rFonts w:ascii="Arial" w:eastAsia="Times New Roman" w:hAnsi="Arial" w:cs="Arial"/>
          <w:i/>
          <w:iCs/>
          <w:sz w:val="20"/>
          <w:szCs w:val="20"/>
        </w:rPr>
        <w:t>theo</w:t>
      </w:r>
      <w:proofErr w:type="gramEnd"/>
      <w:r w:rsidRPr="004C12DA">
        <w:rPr>
          <w:rFonts w:ascii="Arial" w:eastAsia="Times New Roman" w:hAnsi="Arial" w:cs="Arial"/>
          <w:i/>
          <w:iCs/>
          <w:sz w:val="20"/>
          <w:szCs w:val="20"/>
        </w:rPr>
        <w:t xml:space="preserve"> Nghị định số 90/2020/NĐ-CP ngày 13 tháng 8 năm 2020 của Chính phủ)</w:t>
      </w:r>
    </w:p>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sz w:val="20"/>
          <w:szCs w:val="20"/>
          <w:vertAlign w:val="superscript"/>
        </w:rPr>
        <w:t>____________</w:t>
      </w:r>
    </w:p>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eastAsia="Times New Roman" w:cs="Times New Roman"/>
          <w:sz w:val="24"/>
          <w:szCs w:val="24"/>
        </w:rPr>
        <w:t> </w:t>
      </w:r>
    </w:p>
    <w:tbl>
      <w:tblPr>
        <w:tblW w:w="5000" w:type="pct"/>
        <w:jc w:val="center"/>
        <w:tblCellMar>
          <w:left w:w="0" w:type="dxa"/>
          <w:right w:w="0" w:type="dxa"/>
        </w:tblCellMar>
        <w:tblLook w:val="04A0" w:firstRow="1" w:lastRow="0" w:firstColumn="1" w:lastColumn="0" w:noHBand="0" w:noVBand="1"/>
      </w:tblPr>
      <w:tblGrid>
        <w:gridCol w:w="2047"/>
        <w:gridCol w:w="7293"/>
      </w:tblGrid>
      <w:tr w:rsidR="004C12DA" w:rsidRPr="004C12DA" w:rsidTr="004C12DA">
        <w:trPr>
          <w:trHeight w:val="720"/>
          <w:jc w:val="center"/>
        </w:trPr>
        <w:tc>
          <w:tcPr>
            <w:tcW w:w="1096" w:type="pct"/>
            <w:tcBorders>
              <w:top w:val="single" w:sz="8" w:space="0" w:color="auto"/>
              <w:left w:val="single" w:sz="8" w:space="0" w:color="auto"/>
              <w:bottom w:val="nil"/>
              <w:right w:val="nil"/>
            </w:tcBorders>
            <w:shd w:val="clear" w:color="auto" w:fill="FFFFFF"/>
            <w:vAlign w:val="center"/>
            <w:hideMark/>
          </w:tcPr>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sz w:val="20"/>
                <w:szCs w:val="20"/>
              </w:rPr>
              <w:t>Mẫu số 01</w:t>
            </w:r>
          </w:p>
        </w:tc>
        <w:tc>
          <w:tcPr>
            <w:tcW w:w="3904" w:type="pct"/>
            <w:tcBorders>
              <w:top w:val="single" w:sz="8" w:space="0" w:color="auto"/>
              <w:left w:val="single" w:sz="8" w:space="0" w:color="auto"/>
              <w:bottom w:val="nil"/>
              <w:right w:val="single" w:sz="8" w:space="0" w:color="auto"/>
            </w:tcBorders>
            <w:shd w:val="clear" w:color="auto" w:fill="FFFFFF"/>
            <w:vAlign w:val="center"/>
            <w:hideMark/>
          </w:tcPr>
          <w:p w:rsidR="004C12DA" w:rsidRPr="004C12DA" w:rsidRDefault="004C12DA" w:rsidP="004C12DA">
            <w:pPr>
              <w:snapToGrid w:val="0"/>
              <w:spacing w:before="100" w:beforeAutospacing="1" w:after="0" w:line="240" w:lineRule="auto"/>
              <w:jc w:val="left"/>
              <w:rPr>
                <w:rFonts w:eastAsia="Times New Roman" w:cs="Times New Roman"/>
                <w:sz w:val="24"/>
                <w:szCs w:val="24"/>
              </w:rPr>
            </w:pPr>
            <w:r w:rsidRPr="004C12DA">
              <w:rPr>
                <w:rFonts w:ascii="Arial" w:eastAsia="Times New Roman" w:hAnsi="Arial" w:cs="Arial"/>
                <w:sz w:val="20"/>
                <w:szCs w:val="20"/>
              </w:rPr>
              <w:t>Phiếu đánh giá, xếp loại chất lượng cán bộ</w:t>
            </w:r>
          </w:p>
        </w:tc>
      </w:tr>
      <w:tr w:rsidR="004C12DA" w:rsidRPr="004C12DA" w:rsidTr="004C12DA">
        <w:trPr>
          <w:trHeight w:val="720"/>
          <w:jc w:val="center"/>
        </w:trPr>
        <w:tc>
          <w:tcPr>
            <w:tcW w:w="1096" w:type="pct"/>
            <w:tcBorders>
              <w:top w:val="single" w:sz="8" w:space="0" w:color="auto"/>
              <w:left w:val="single" w:sz="8" w:space="0" w:color="auto"/>
              <w:bottom w:val="nil"/>
              <w:right w:val="nil"/>
            </w:tcBorders>
            <w:shd w:val="clear" w:color="auto" w:fill="FFFFFF"/>
            <w:vAlign w:val="center"/>
            <w:hideMark/>
          </w:tcPr>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sz w:val="20"/>
                <w:szCs w:val="20"/>
              </w:rPr>
              <w:t>Mẫu số 02</w:t>
            </w:r>
          </w:p>
        </w:tc>
        <w:tc>
          <w:tcPr>
            <w:tcW w:w="3904" w:type="pct"/>
            <w:tcBorders>
              <w:top w:val="single" w:sz="8" w:space="0" w:color="auto"/>
              <w:left w:val="single" w:sz="8" w:space="0" w:color="auto"/>
              <w:bottom w:val="nil"/>
              <w:right w:val="single" w:sz="8" w:space="0" w:color="auto"/>
            </w:tcBorders>
            <w:shd w:val="clear" w:color="auto" w:fill="FFFFFF"/>
            <w:vAlign w:val="center"/>
            <w:hideMark/>
          </w:tcPr>
          <w:p w:rsidR="004C12DA" w:rsidRPr="004C12DA" w:rsidRDefault="004C12DA" w:rsidP="004C12DA">
            <w:pPr>
              <w:snapToGrid w:val="0"/>
              <w:spacing w:before="100" w:beforeAutospacing="1" w:after="0" w:line="240" w:lineRule="auto"/>
              <w:jc w:val="left"/>
              <w:rPr>
                <w:rFonts w:eastAsia="Times New Roman" w:cs="Times New Roman"/>
                <w:sz w:val="24"/>
                <w:szCs w:val="24"/>
              </w:rPr>
            </w:pPr>
            <w:r w:rsidRPr="004C12DA">
              <w:rPr>
                <w:rFonts w:ascii="Arial" w:eastAsia="Times New Roman" w:hAnsi="Arial" w:cs="Arial"/>
                <w:sz w:val="20"/>
                <w:szCs w:val="20"/>
              </w:rPr>
              <w:t>Phiếu đánh giá, xếp loại chất lượng công chức</w:t>
            </w:r>
          </w:p>
        </w:tc>
      </w:tr>
      <w:tr w:rsidR="004C12DA" w:rsidRPr="004C12DA" w:rsidTr="004C12DA">
        <w:trPr>
          <w:trHeight w:val="720"/>
          <w:jc w:val="center"/>
        </w:trPr>
        <w:tc>
          <w:tcPr>
            <w:tcW w:w="1096" w:type="pct"/>
            <w:tcBorders>
              <w:top w:val="single" w:sz="8" w:space="0" w:color="auto"/>
              <w:left w:val="single" w:sz="8" w:space="0" w:color="auto"/>
              <w:bottom w:val="single" w:sz="8" w:space="0" w:color="auto"/>
              <w:right w:val="nil"/>
            </w:tcBorders>
            <w:shd w:val="clear" w:color="auto" w:fill="FFFFFF"/>
            <w:vAlign w:val="center"/>
            <w:hideMark/>
          </w:tcPr>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sz w:val="20"/>
                <w:szCs w:val="20"/>
              </w:rPr>
              <w:t>Mẫu số 03</w:t>
            </w:r>
          </w:p>
        </w:tc>
        <w:tc>
          <w:tcPr>
            <w:tcW w:w="390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C12DA" w:rsidRPr="004C12DA" w:rsidRDefault="004C12DA" w:rsidP="004C12DA">
            <w:pPr>
              <w:snapToGrid w:val="0"/>
              <w:spacing w:before="100" w:beforeAutospacing="1" w:after="0" w:line="240" w:lineRule="auto"/>
              <w:jc w:val="left"/>
              <w:rPr>
                <w:rFonts w:eastAsia="Times New Roman" w:cs="Times New Roman"/>
                <w:sz w:val="24"/>
                <w:szCs w:val="24"/>
              </w:rPr>
            </w:pPr>
            <w:r w:rsidRPr="004C12DA">
              <w:rPr>
                <w:rFonts w:ascii="Arial" w:eastAsia="Times New Roman" w:hAnsi="Arial" w:cs="Arial"/>
                <w:sz w:val="20"/>
                <w:szCs w:val="20"/>
              </w:rPr>
              <w:t>Phiếu đánh giá, xếp loại chất lượng viên chức</w:t>
            </w:r>
          </w:p>
        </w:tc>
      </w:tr>
    </w:tbl>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  </w:t>
      </w:r>
    </w:p>
    <w:p w:rsidR="004C12DA" w:rsidRPr="004C12DA" w:rsidRDefault="004C12DA" w:rsidP="004C12DA">
      <w:pPr>
        <w:snapToGrid w:val="0"/>
        <w:spacing w:before="100" w:beforeAutospacing="1" w:after="0" w:line="240" w:lineRule="auto"/>
        <w:jc w:val="right"/>
        <w:rPr>
          <w:rFonts w:eastAsia="Times New Roman" w:cs="Times New Roman"/>
          <w:sz w:val="24"/>
          <w:szCs w:val="24"/>
        </w:rPr>
      </w:pPr>
      <w:r w:rsidRPr="004C12DA">
        <w:rPr>
          <w:rFonts w:ascii="Arial" w:eastAsia="Times New Roman" w:hAnsi="Arial" w:cs="Arial"/>
          <w:b/>
          <w:bCs/>
          <w:sz w:val="20"/>
          <w:szCs w:val="20"/>
        </w:rPr>
        <w:t xml:space="preserve">Mẫu số 01 </w:t>
      </w:r>
    </w:p>
    <w:p w:rsidR="004C12DA" w:rsidRPr="004C12DA" w:rsidRDefault="004C12DA" w:rsidP="004C12DA">
      <w:pPr>
        <w:snapToGrid w:val="0"/>
        <w:spacing w:before="100" w:beforeAutospacing="1" w:after="0" w:line="240" w:lineRule="auto"/>
        <w:jc w:val="right"/>
        <w:rPr>
          <w:rFonts w:eastAsia="Times New Roman" w:cs="Times New Roman"/>
          <w:sz w:val="24"/>
          <w:szCs w:val="24"/>
        </w:rPr>
      </w:pPr>
      <w:r w:rsidRPr="004C12DA">
        <w:rPr>
          <w:rFonts w:eastAsia="Times New Roman" w:cs="Times New Roman"/>
          <w:sz w:val="24"/>
          <w:szCs w:val="24"/>
        </w:rPr>
        <w:t> </w:t>
      </w:r>
    </w:p>
    <w:tbl>
      <w:tblPr>
        <w:tblW w:w="0" w:type="auto"/>
        <w:jc w:val="center"/>
        <w:tblCellMar>
          <w:left w:w="0" w:type="dxa"/>
          <w:right w:w="0" w:type="dxa"/>
        </w:tblCellMar>
        <w:tblLook w:val="04A0" w:firstRow="1" w:lastRow="0" w:firstColumn="1" w:lastColumn="0" w:noHBand="0" w:noVBand="1"/>
      </w:tblPr>
      <w:tblGrid>
        <w:gridCol w:w="3600"/>
        <w:gridCol w:w="5415"/>
      </w:tblGrid>
      <w:tr w:rsidR="004C12DA" w:rsidRPr="004C12DA" w:rsidTr="004C12DA">
        <w:trPr>
          <w:jc w:val="center"/>
        </w:trPr>
        <w:tc>
          <w:tcPr>
            <w:tcW w:w="3600" w:type="dxa"/>
            <w:tcMar>
              <w:top w:w="0" w:type="dxa"/>
              <w:left w:w="108" w:type="dxa"/>
              <w:bottom w:w="0" w:type="dxa"/>
              <w:right w:w="108" w:type="dxa"/>
            </w:tcMar>
            <w:hideMark/>
          </w:tcPr>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b/>
                <w:bCs/>
                <w:sz w:val="20"/>
                <w:szCs w:val="20"/>
              </w:rPr>
              <w:t>TÊN CƠ QUAN, TỔ CHỨC, ĐƠN VỊ</w:t>
            </w:r>
          </w:p>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sz w:val="20"/>
                <w:szCs w:val="20"/>
                <w:vertAlign w:val="superscript"/>
              </w:rPr>
              <w:t>__________</w:t>
            </w:r>
          </w:p>
        </w:tc>
        <w:tc>
          <w:tcPr>
            <w:tcW w:w="5415" w:type="dxa"/>
            <w:tcMar>
              <w:top w:w="0" w:type="dxa"/>
              <w:left w:w="108" w:type="dxa"/>
              <w:bottom w:w="0" w:type="dxa"/>
              <w:right w:w="108" w:type="dxa"/>
            </w:tcMar>
            <w:hideMark/>
          </w:tcPr>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b/>
                <w:bCs/>
                <w:sz w:val="20"/>
                <w:szCs w:val="20"/>
              </w:rPr>
              <w:t>CỘNG HÒA XÃ HỘI CHỦ NGHĨA VIỆT NAM</w:t>
            </w:r>
          </w:p>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b/>
                <w:bCs/>
                <w:sz w:val="20"/>
                <w:szCs w:val="20"/>
              </w:rPr>
              <w:t>Độc lập - Tự do - Hạnh phúc</w:t>
            </w:r>
          </w:p>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sz w:val="20"/>
                <w:szCs w:val="20"/>
                <w:vertAlign w:val="superscript"/>
              </w:rPr>
              <w:t>_______________________</w:t>
            </w:r>
          </w:p>
        </w:tc>
      </w:tr>
    </w:tbl>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lastRenderedPageBreak/>
        <w:t> </w:t>
      </w:r>
    </w:p>
    <w:p w:rsidR="004C12DA" w:rsidRPr="004C12DA" w:rsidRDefault="004C12DA" w:rsidP="004C12DA">
      <w:pPr>
        <w:snapToGrid w:val="0"/>
        <w:spacing w:before="100" w:beforeAutospacing="1" w:after="0" w:line="240" w:lineRule="auto"/>
        <w:jc w:val="righ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before="100" w:beforeAutospacing="1" w:after="0" w:line="240" w:lineRule="auto"/>
        <w:jc w:val="righ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keepNext/>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sz w:val="20"/>
          <w:szCs w:val="20"/>
        </w:rPr>
        <w:t>PHIẾU ĐÁNH GIÁ, XẾP LOẠI CHẤT LƯỢNG CÁN BỘ</w:t>
      </w:r>
      <w:r w:rsidRPr="004C12DA">
        <w:rPr>
          <w:rFonts w:ascii="Arial" w:eastAsia="Times New Roman" w:hAnsi="Arial" w:cs="Arial"/>
          <w:sz w:val="20"/>
          <w:szCs w:val="20"/>
        </w:rPr>
        <w:br/>
        <w:t>Năm.............</w:t>
      </w:r>
    </w:p>
    <w:p w:rsidR="004C12DA" w:rsidRPr="004C12DA" w:rsidRDefault="004C12DA" w:rsidP="004C12DA">
      <w:pPr>
        <w:keepNext/>
        <w:snapToGrid w:val="0"/>
        <w:spacing w:before="100" w:beforeAutospacing="1" w:after="0" w:line="240" w:lineRule="auto"/>
        <w:jc w:val="center"/>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Họ và tên: ....................................................................................................</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Chức vụ, chức danh: ....................................................................................</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Cơ quan, tổ chức, đơn vị công tác: ..............................................................</w:t>
      </w:r>
    </w:p>
    <w:p w:rsidR="004C12DA" w:rsidRPr="004C12DA" w:rsidRDefault="004C12DA" w:rsidP="004C12DA">
      <w:pPr>
        <w:keepNext/>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I. KẾT QUẢ TỰ ĐÁNH GIÁ</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1. Chính trị tư tưởng:</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2. Đạo đức, lối sống:</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3. Tác phong, lề lối làm việc:</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4. Ý thức tổ chức kỷ luật: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5. Kết quả thực hiện chức trách, nhiệm vụ được giao:</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 Kết quả hoạt động của cơ quan, tổ chức, đơn vị được giao lãnh đạo, quản lý, phụ trách (xác định rõ nội dung công việc thực hiện; tỉ lệ hoàn thành, chất lượng, tiến độ công việc):</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 Năng lực lãnh đạo, quản lý:</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 Năng lực tập hợp, đoàn kết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keepNext/>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lastRenderedPageBreak/>
        <w:t>II. TỰ NHẬN XÉT, XẾP LOẠI CHẤT LƯỢNG</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1. Tự nhận xét ưu, nhược điểm:</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2. Tự xếp loại chất lượng:</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0" w:line="240" w:lineRule="auto"/>
        <w:ind w:firstLine="720"/>
        <w:rPr>
          <w:rFonts w:eastAsia="Times New Roman" w:cs="Times New Roman"/>
          <w:sz w:val="24"/>
          <w:szCs w:val="24"/>
        </w:rPr>
      </w:pPr>
      <w:r w:rsidRPr="004C12DA">
        <w:rPr>
          <w:rFonts w:ascii="Arial" w:eastAsia="Times New Roman" w:hAnsi="Arial" w:cs="Arial"/>
          <w:sz w:val="20"/>
          <w:szCs w:val="20"/>
        </w:rPr>
        <w:t>(Hoàn thành xuất sắc nhiệm vụ; hoàn thành tốt nhiệm vụ; hoàn thành nhiệm vụ; không hoàn thành nhiệm vụ).</w:t>
      </w:r>
    </w:p>
    <w:p w:rsidR="004C12DA" w:rsidRPr="004C12DA" w:rsidRDefault="004C12DA" w:rsidP="004C12DA">
      <w:pPr>
        <w:snapToGrid w:val="0"/>
        <w:spacing w:before="100" w:beforeAutospacing="1" w:after="0" w:line="240" w:lineRule="auto"/>
        <w:ind w:firstLine="600"/>
        <w:jc w:val="lef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after="0" w:line="240" w:lineRule="auto"/>
        <w:ind w:left="5310"/>
        <w:jc w:val="center"/>
        <w:rPr>
          <w:rFonts w:eastAsia="Times New Roman" w:cs="Times New Roman"/>
          <w:sz w:val="24"/>
          <w:szCs w:val="24"/>
        </w:rPr>
      </w:pPr>
      <w:r w:rsidRPr="004C12DA">
        <w:rPr>
          <w:rFonts w:ascii="Arial" w:eastAsia="Times New Roman" w:hAnsi="Arial" w:cs="Arial"/>
          <w:i/>
          <w:iCs/>
          <w:sz w:val="20"/>
          <w:szCs w:val="20"/>
        </w:rPr>
        <w:t>....., ngày....tháng....</w:t>
      </w:r>
      <w:proofErr w:type="gramStart"/>
      <w:r w:rsidRPr="004C12DA">
        <w:rPr>
          <w:rFonts w:ascii="Arial" w:eastAsia="Times New Roman" w:hAnsi="Arial" w:cs="Arial"/>
          <w:i/>
          <w:iCs/>
          <w:sz w:val="20"/>
          <w:szCs w:val="20"/>
        </w:rPr>
        <w:t>năm ....</w:t>
      </w:r>
      <w:proofErr w:type="gramEnd"/>
    </w:p>
    <w:p w:rsidR="004C12DA" w:rsidRPr="004C12DA" w:rsidRDefault="004C12DA" w:rsidP="004C12DA">
      <w:pPr>
        <w:keepNext/>
        <w:snapToGrid w:val="0"/>
        <w:spacing w:after="0" w:line="240" w:lineRule="auto"/>
        <w:ind w:left="5310"/>
        <w:jc w:val="center"/>
        <w:rPr>
          <w:rFonts w:eastAsia="Times New Roman" w:cs="Times New Roman"/>
          <w:sz w:val="24"/>
          <w:szCs w:val="24"/>
        </w:rPr>
      </w:pPr>
      <w:r w:rsidRPr="004C12DA">
        <w:rPr>
          <w:rFonts w:ascii="Arial" w:eastAsia="Times New Roman" w:hAnsi="Arial" w:cs="Arial"/>
          <w:sz w:val="20"/>
          <w:szCs w:val="20"/>
        </w:rPr>
        <w:t>NGƯỜI TỰ NHẬN XÉT</w:t>
      </w:r>
    </w:p>
    <w:p w:rsidR="004C12DA" w:rsidRPr="004C12DA" w:rsidRDefault="004C12DA" w:rsidP="004C12DA">
      <w:pPr>
        <w:snapToGrid w:val="0"/>
        <w:spacing w:after="0" w:line="240" w:lineRule="auto"/>
        <w:ind w:left="5310"/>
        <w:jc w:val="center"/>
        <w:rPr>
          <w:rFonts w:eastAsia="Times New Roman" w:cs="Times New Roman"/>
          <w:sz w:val="24"/>
          <w:szCs w:val="24"/>
        </w:rPr>
      </w:pPr>
      <w:r w:rsidRPr="004C12DA">
        <w:rPr>
          <w:rFonts w:ascii="Arial" w:eastAsia="Times New Roman" w:hAnsi="Arial" w:cs="Arial"/>
          <w:i/>
          <w:iCs/>
          <w:sz w:val="20"/>
          <w:szCs w:val="20"/>
        </w:rPr>
        <w:t>(Ký, ghi rõ họ tên)</w:t>
      </w:r>
    </w:p>
    <w:p w:rsidR="004C12DA" w:rsidRPr="004C12DA" w:rsidRDefault="004C12DA" w:rsidP="004C12DA">
      <w:pPr>
        <w:snapToGrid w:val="0"/>
        <w:spacing w:before="100" w:beforeAutospacing="1" w:after="0" w:line="240" w:lineRule="auto"/>
        <w:jc w:val="righ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before="100" w:beforeAutospacing="1" w:after="0" w:line="240" w:lineRule="auto"/>
        <w:jc w:val="righ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before="100" w:beforeAutospacing="1" w:after="0" w:line="240" w:lineRule="auto"/>
        <w:jc w:val="righ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b/>
          <w:bCs/>
          <w:sz w:val="20"/>
          <w:szCs w:val="20"/>
        </w:rPr>
        <w:t xml:space="preserve">III. KẾT QUẢ ĐÁNH GIÁ, XẾP LOẠI CHẤT LƯỢNG CÁN BỘ </w:t>
      </w:r>
      <w:r w:rsidRPr="004C12DA">
        <w:rPr>
          <w:rFonts w:ascii="Arial" w:eastAsia="Times New Roman" w:hAnsi="Arial" w:cs="Arial"/>
          <w:sz w:val="20"/>
          <w:szCs w:val="20"/>
        </w:rPr>
        <w:t>(Phần dành cho cấp có thẩm quyền đánh giá)</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1. Nhận xét ưu, khuyết điểm:</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2. Kết quả đánh giá, xếp loại chất lượng:</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(Hoàn thành xuất sắc nhiệm vụ; hoàn thành tốt nhiệm vụ; hoàn thành nhiệm vụ; không hoàn thành nhiệm vụ).</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3. Nhận định chiều hướng, triển vọng phát triển của cán bộ:</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0" w:line="240" w:lineRule="auto"/>
        <w:jc w:val="lef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after="0" w:line="240" w:lineRule="auto"/>
        <w:ind w:left="4410"/>
        <w:jc w:val="center"/>
        <w:rPr>
          <w:rFonts w:eastAsia="Times New Roman" w:cs="Times New Roman"/>
          <w:sz w:val="24"/>
          <w:szCs w:val="24"/>
        </w:rPr>
      </w:pPr>
      <w:r w:rsidRPr="004C12DA">
        <w:rPr>
          <w:rFonts w:ascii="Arial" w:eastAsia="Times New Roman" w:hAnsi="Arial" w:cs="Arial"/>
          <w:i/>
          <w:iCs/>
          <w:sz w:val="20"/>
          <w:szCs w:val="20"/>
        </w:rPr>
        <w:t>...., ngày ....tháng....năm.....</w:t>
      </w:r>
    </w:p>
    <w:p w:rsidR="004C12DA" w:rsidRPr="004C12DA" w:rsidRDefault="004C12DA" w:rsidP="004C12DA">
      <w:pPr>
        <w:keepNext/>
        <w:snapToGrid w:val="0"/>
        <w:spacing w:after="0" w:line="240" w:lineRule="auto"/>
        <w:ind w:left="4410"/>
        <w:jc w:val="center"/>
        <w:rPr>
          <w:rFonts w:eastAsia="Times New Roman" w:cs="Times New Roman"/>
          <w:sz w:val="24"/>
          <w:szCs w:val="24"/>
        </w:rPr>
      </w:pPr>
      <w:r w:rsidRPr="004C12DA">
        <w:rPr>
          <w:rFonts w:ascii="Arial" w:eastAsia="Times New Roman" w:hAnsi="Arial" w:cs="Arial"/>
          <w:sz w:val="20"/>
          <w:szCs w:val="20"/>
        </w:rPr>
        <w:t>ĐẠI ĐIỆN CẤP CÓ THẨM QUYỀN</w:t>
      </w:r>
    </w:p>
    <w:p w:rsidR="004C12DA" w:rsidRPr="004C12DA" w:rsidRDefault="004C12DA" w:rsidP="004C12DA">
      <w:pPr>
        <w:snapToGrid w:val="0"/>
        <w:spacing w:after="0" w:line="240" w:lineRule="auto"/>
        <w:ind w:left="4410"/>
        <w:jc w:val="center"/>
        <w:rPr>
          <w:rFonts w:eastAsia="Times New Roman" w:cs="Times New Roman"/>
          <w:sz w:val="24"/>
          <w:szCs w:val="24"/>
        </w:rPr>
      </w:pPr>
      <w:r w:rsidRPr="004C12DA">
        <w:rPr>
          <w:rFonts w:ascii="Arial" w:eastAsia="Times New Roman" w:hAnsi="Arial" w:cs="Arial"/>
          <w:i/>
          <w:iCs/>
          <w:sz w:val="20"/>
          <w:szCs w:val="20"/>
        </w:rPr>
        <w:t>(Ký</w:t>
      </w:r>
      <w:r w:rsidRPr="004C12DA">
        <w:rPr>
          <w:rFonts w:ascii="Arial" w:eastAsia="Times New Roman" w:hAnsi="Arial" w:cs="Arial"/>
          <w:sz w:val="20"/>
          <w:szCs w:val="20"/>
        </w:rPr>
        <w:t xml:space="preserve"> </w:t>
      </w:r>
      <w:r w:rsidRPr="004C12DA">
        <w:rPr>
          <w:rFonts w:ascii="Arial" w:eastAsia="Times New Roman" w:hAnsi="Arial" w:cs="Arial"/>
          <w:i/>
          <w:iCs/>
          <w:sz w:val="20"/>
          <w:szCs w:val="20"/>
        </w:rPr>
        <w:t>tên, ghi rõ họ tên)</w:t>
      </w:r>
    </w:p>
    <w:p w:rsidR="004C12DA" w:rsidRPr="004C12DA" w:rsidRDefault="004C12DA" w:rsidP="004C12DA">
      <w:pPr>
        <w:snapToGrid w:val="0"/>
        <w:spacing w:before="100" w:beforeAutospacing="1" w:after="0" w:line="240" w:lineRule="auto"/>
        <w:jc w:val="right"/>
        <w:rPr>
          <w:rFonts w:eastAsia="Times New Roman" w:cs="Times New Roman"/>
          <w:sz w:val="24"/>
          <w:szCs w:val="24"/>
        </w:rPr>
      </w:pPr>
      <w:r w:rsidRPr="004C12DA">
        <w:rPr>
          <w:rFonts w:eastAsia="Times New Roman" w:cs="Times New Roman"/>
          <w:sz w:val="24"/>
          <w:szCs w:val="24"/>
        </w:rPr>
        <w:lastRenderedPageBreak/>
        <w:t> </w:t>
      </w:r>
    </w:p>
    <w:p w:rsidR="004C12DA" w:rsidRPr="004C12DA" w:rsidRDefault="004C12DA" w:rsidP="004C12DA">
      <w:pPr>
        <w:snapToGrid w:val="0"/>
        <w:spacing w:before="100" w:beforeAutospacing="1" w:after="0" w:line="240" w:lineRule="auto"/>
        <w:jc w:val="righ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  </w:t>
      </w:r>
    </w:p>
    <w:p w:rsidR="004C12DA" w:rsidRPr="004C12DA" w:rsidRDefault="004C12DA" w:rsidP="004C12DA">
      <w:pPr>
        <w:snapToGrid w:val="0"/>
        <w:spacing w:before="100" w:beforeAutospacing="1" w:after="0" w:line="240" w:lineRule="auto"/>
        <w:jc w:val="right"/>
        <w:rPr>
          <w:rFonts w:eastAsia="Times New Roman" w:cs="Times New Roman"/>
          <w:sz w:val="24"/>
          <w:szCs w:val="24"/>
        </w:rPr>
      </w:pPr>
      <w:r w:rsidRPr="004C12DA">
        <w:rPr>
          <w:rFonts w:ascii="Arial" w:eastAsia="Times New Roman" w:hAnsi="Arial" w:cs="Arial"/>
          <w:b/>
          <w:bCs/>
          <w:sz w:val="20"/>
          <w:szCs w:val="20"/>
        </w:rPr>
        <w:t>Mẫu số 02</w:t>
      </w:r>
    </w:p>
    <w:p w:rsidR="004C12DA" w:rsidRPr="004C12DA" w:rsidRDefault="004C12DA" w:rsidP="004C12DA">
      <w:pPr>
        <w:snapToGrid w:val="0"/>
        <w:spacing w:before="100" w:beforeAutospacing="1" w:after="0" w:line="240" w:lineRule="auto"/>
        <w:jc w:val="right"/>
        <w:rPr>
          <w:rFonts w:eastAsia="Times New Roman" w:cs="Times New Roman"/>
          <w:sz w:val="24"/>
          <w:szCs w:val="24"/>
        </w:rPr>
      </w:pPr>
      <w:r w:rsidRPr="004C12DA">
        <w:rPr>
          <w:rFonts w:eastAsia="Times New Roman" w:cs="Times New Roman"/>
          <w:sz w:val="24"/>
          <w:szCs w:val="24"/>
        </w:rPr>
        <w:t> </w:t>
      </w:r>
    </w:p>
    <w:tbl>
      <w:tblPr>
        <w:tblW w:w="0" w:type="auto"/>
        <w:jc w:val="center"/>
        <w:tblCellMar>
          <w:left w:w="0" w:type="dxa"/>
          <w:right w:w="0" w:type="dxa"/>
        </w:tblCellMar>
        <w:tblLook w:val="04A0" w:firstRow="1" w:lastRow="0" w:firstColumn="1" w:lastColumn="0" w:noHBand="0" w:noVBand="1"/>
      </w:tblPr>
      <w:tblGrid>
        <w:gridCol w:w="3600"/>
        <w:gridCol w:w="5415"/>
      </w:tblGrid>
      <w:tr w:rsidR="004C12DA" w:rsidRPr="004C12DA" w:rsidTr="004C12DA">
        <w:trPr>
          <w:jc w:val="center"/>
        </w:trPr>
        <w:tc>
          <w:tcPr>
            <w:tcW w:w="3600" w:type="dxa"/>
            <w:tcMar>
              <w:top w:w="0" w:type="dxa"/>
              <w:left w:w="108" w:type="dxa"/>
              <w:bottom w:w="0" w:type="dxa"/>
              <w:right w:w="108" w:type="dxa"/>
            </w:tcMar>
            <w:hideMark/>
          </w:tcPr>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b/>
                <w:bCs/>
                <w:sz w:val="20"/>
                <w:szCs w:val="20"/>
              </w:rPr>
              <w:t>TÊN CƠ QUAN, TỔ CHỨC, ĐƠN VỊ</w:t>
            </w:r>
          </w:p>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sz w:val="20"/>
                <w:szCs w:val="20"/>
                <w:vertAlign w:val="superscript"/>
              </w:rPr>
              <w:t>__________</w:t>
            </w:r>
          </w:p>
        </w:tc>
        <w:tc>
          <w:tcPr>
            <w:tcW w:w="5415" w:type="dxa"/>
            <w:tcMar>
              <w:top w:w="0" w:type="dxa"/>
              <w:left w:w="108" w:type="dxa"/>
              <w:bottom w:w="0" w:type="dxa"/>
              <w:right w:w="108" w:type="dxa"/>
            </w:tcMar>
            <w:hideMark/>
          </w:tcPr>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b/>
                <w:bCs/>
                <w:sz w:val="20"/>
                <w:szCs w:val="20"/>
              </w:rPr>
              <w:t>CỘNG HÒA XÃ HỘI CHỦ NGHĨA VIỆT NAM</w:t>
            </w:r>
          </w:p>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b/>
                <w:bCs/>
                <w:sz w:val="20"/>
                <w:szCs w:val="20"/>
              </w:rPr>
              <w:t>Độc lập - Tự do - Hạnh phúc</w:t>
            </w:r>
          </w:p>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sz w:val="20"/>
                <w:szCs w:val="20"/>
                <w:vertAlign w:val="superscript"/>
              </w:rPr>
              <w:t>_______________________</w:t>
            </w:r>
          </w:p>
        </w:tc>
      </w:tr>
    </w:tbl>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keepNext/>
        <w:snapToGrid w:val="0"/>
        <w:spacing w:before="100" w:beforeAutospacing="1" w:after="0" w:line="240" w:lineRule="auto"/>
        <w:jc w:val="center"/>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keepNext/>
        <w:snapToGrid w:val="0"/>
        <w:spacing w:before="100" w:beforeAutospacing="1" w:after="0" w:line="240" w:lineRule="auto"/>
        <w:jc w:val="center"/>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keepNext/>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sz w:val="20"/>
          <w:szCs w:val="20"/>
        </w:rPr>
        <w:t>PHIẾU ĐÁNH GIÁ, XẾP LOẠI CHẤT LƯỢNG CÔNG CHỨC</w:t>
      </w:r>
      <w:r w:rsidRPr="004C12DA">
        <w:rPr>
          <w:rFonts w:ascii="Arial" w:eastAsia="Times New Roman" w:hAnsi="Arial" w:cs="Arial"/>
          <w:sz w:val="20"/>
          <w:szCs w:val="20"/>
        </w:rPr>
        <w:br/>
        <w:t>Năm...........</w:t>
      </w:r>
    </w:p>
    <w:p w:rsidR="004C12DA" w:rsidRPr="004C12DA" w:rsidRDefault="004C12DA" w:rsidP="004C12DA">
      <w:pPr>
        <w:keepNext/>
        <w:snapToGrid w:val="0"/>
        <w:spacing w:before="100" w:beforeAutospacing="1" w:after="0" w:line="240" w:lineRule="auto"/>
        <w:jc w:val="center"/>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Họ và tên: ............................................................................................</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Chức vụ, chức danh: ...........................................................................</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Đơn vị công tác: .................................................................................</w:t>
      </w:r>
    </w:p>
    <w:p w:rsidR="004C12DA" w:rsidRPr="004C12DA" w:rsidRDefault="004C12DA" w:rsidP="004C12DA">
      <w:pPr>
        <w:keepNext/>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I. KẾT QUẢ TỰ ĐÁNH GIÁ</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1. Chính trị tư tưởng:</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2. Đạo đức, lối sống:</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3. Tác phong, lề lối làm việc:</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4. Ý thức tổ chức kỷ luật: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lastRenderedPageBreak/>
        <w:t>5. Kết quả thực hiện chức trách, nhiệm vụ được giao (xác định rõ nội dung công việc thực hiện; tỉ lệ hoàn thành, chất lượng, tiến độ công việc):</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6. Thái độ phục vụ nhân dân, doanh nghiệp (đối với những vị trí tiếp xúc trực tiếp hoặc trực tiếp giải quyết công việc của người dân và doanh nghiệp):</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keepNext/>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PHẦN DÀNH RIÊNG CHO CÔNG CHỨC LÃNH ĐẠO, QUẢN LÝ</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7. Kết quả hoạt động của cơ quan, tổ chức, đơn vị được giao lãnh đạo, quản lý, phụ trách (xác định rõ nội dung công việc thực hiện; tỉ lệ hoàn thành, chất lượng, tiến độ công việc):</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8. Năng lực lãnh đạo, quản lý:</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9. Năng lực tập hợp, đoàn kết: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keepNext/>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II. TỰ NHẬN XÉT, XẾP LOẠI CHẤT LƯỢNG</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1. Tự nhận xét ưu, khuyết điểm:</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2. Tự xếp loại chất lượng:</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0" w:line="240" w:lineRule="auto"/>
        <w:ind w:firstLine="720"/>
        <w:rPr>
          <w:rFonts w:eastAsia="Times New Roman" w:cs="Times New Roman"/>
          <w:sz w:val="24"/>
          <w:szCs w:val="24"/>
        </w:rPr>
      </w:pPr>
      <w:r w:rsidRPr="004C12DA">
        <w:rPr>
          <w:rFonts w:ascii="Arial" w:eastAsia="Times New Roman" w:hAnsi="Arial" w:cs="Arial"/>
          <w:sz w:val="20"/>
          <w:szCs w:val="20"/>
        </w:rPr>
        <w:t>(Hoàn thành xuất sắc nhiệm vụ; hoàn thành tốt nhiệm vụ; hoàn thành nhiệm; không hoàn thành nhiệm vụ).</w:t>
      </w:r>
    </w:p>
    <w:p w:rsidR="004C12DA" w:rsidRPr="004C12DA" w:rsidRDefault="004C12DA" w:rsidP="004C12DA">
      <w:pPr>
        <w:snapToGrid w:val="0"/>
        <w:spacing w:before="100" w:beforeAutospacing="1" w:after="0" w:line="240" w:lineRule="auto"/>
        <w:ind w:firstLine="580"/>
        <w:jc w:val="lef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after="0" w:line="240" w:lineRule="auto"/>
        <w:ind w:left="5310"/>
        <w:jc w:val="center"/>
        <w:rPr>
          <w:rFonts w:eastAsia="Times New Roman" w:cs="Times New Roman"/>
          <w:sz w:val="24"/>
          <w:szCs w:val="24"/>
        </w:rPr>
      </w:pPr>
      <w:r w:rsidRPr="004C12DA">
        <w:rPr>
          <w:rFonts w:ascii="Arial" w:eastAsia="Times New Roman" w:hAnsi="Arial" w:cs="Arial"/>
          <w:i/>
          <w:iCs/>
          <w:sz w:val="20"/>
          <w:szCs w:val="20"/>
        </w:rPr>
        <w:t>......, ngày.... tháng.... năm.....</w:t>
      </w:r>
    </w:p>
    <w:p w:rsidR="004C12DA" w:rsidRPr="004C12DA" w:rsidRDefault="004C12DA" w:rsidP="004C12DA">
      <w:pPr>
        <w:keepNext/>
        <w:snapToGrid w:val="0"/>
        <w:spacing w:after="0" w:line="240" w:lineRule="auto"/>
        <w:ind w:left="5310"/>
        <w:jc w:val="center"/>
        <w:rPr>
          <w:rFonts w:eastAsia="Times New Roman" w:cs="Times New Roman"/>
          <w:sz w:val="24"/>
          <w:szCs w:val="24"/>
        </w:rPr>
      </w:pPr>
      <w:r w:rsidRPr="004C12DA">
        <w:rPr>
          <w:rFonts w:ascii="Arial" w:eastAsia="Times New Roman" w:hAnsi="Arial" w:cs="Arial"/>
          <w:sz w:val="20"/>
          <w:szCs w:val="20"/>
        </w:rPr>
        <w:t>NGƯỜI TỰ NHẬN XÉT</w:t>
      </w:r>
    </w:p>
    <w:p w:rsidR="004C12DA" w:rsidRPr="004C12DA" w:rsidRDefault="004C12DA" w:rsidP="004C12DA">
      <w:pPr>
        <w:snapToGrid w:val="0"/>
        <w:spacing w:after="0" w:line="240" w:lineRule="auto"/>
        <w:ind w:left="5310"/>
        <w:jc w:val="center"/>
        <w:rPr>
          <w:rFonts w:eastAsia="Times New Roman" w:cs="Times New Roman"/>
          <w:sz w:val="24"/>
          <w:szCs w:val="24"/>
        </w:rPr>
      </w:pPr>
      <w:r w:rsidRPr="004C12DA">
        <w:rPr>
          <w:rFonts w:ascii="Arial" w:eastAsia="Times New Roman" w:hAnsi="Arial" w:cs="Arial"/>
          <w:i/>
          <w:iCs/>
          <w:sz w:val="20"/>
          <w:szCs w:val="20"/>
        </w:rPr>
        <w:t>(Ký, ghi rõ họ tên)</w:t>
      </w:r>
    </w:p>
    <w:p w:rsidR="004C12DA" w:rsidRPr="004C12DA" w:rsidRDefault="004C12DA" w:rsidP="004C12DA">
      <w:pPr>
        <w:snapToGrid w:val="0"/>
        <w:spacing w:before="100" w:beforeAutospacing="1" w:after="0" w:line="240" w:lineRule="auto"/>
        <w:jc w:val="righ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before="100" w:beforeAutospacing="1" w:after="0" w:line="240" w:lineRule="auto"/>
        <w:jc w:val="righ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before="100" w:beforeAutospacing="1" w:after="0" w:line="240" w:lineRule="auto"/>
        <w:jc w:val="right"/>
        <w:rPr>
          <w:rFonts w:eastAsia="Times New Roman" w:cs="Times New Roman"/>
          <w:sz w:val="24"/>
          <w:szCs w:val="24"/>
        </w:rPr>
      </w:pPr>
      <w:r w:rsidRPr="004C12DA">
        <w:rPr>
          <w:rFonts w:eastAsia="Times New Roman" w:cs="Times New Roman"/>
          <w:sz w:val="24"/>
          <w:szCs w:val="24"/>
        </w:rPr>
        <w:lastRenderedPageBreak/>
        <w:t> </w:t>
      </w:r>
    </w:p>
    <w:p w:rsidR="004C12DA" w:rsidRPr="004C12DA" w:rsidRDefault="004C12DA" w:rsidP="004C12DA">
      <w:pPr>
        <w:keepNext/>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III. Ý KIẾN NHẬN XÉT, ĐÁNH GIÁ</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(Phần dành cho người đứng đầu đơn vị cấu thành (nếu có))</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0" w:line="240" w:lineRule="auto"/>
        <w:jc w:val="lef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after="0" w:line="240" w:lineRule="auto"/>
        <w:ind w:left="4590"/>
        <w:jc w:val="center"/>
        <w:rPr>
          <w:rFonts w:eastAsia="Times New Roman" w:cs="Times New Roman"/>
          <w:sz w:val="24"/>
          <w:szCs w:val="24"/>
        </w:rPr>
      </w:pPr>
      <w:r w:rsidRPr="004C12DA">
        <w:rPr>
          <w:rFonts w:ascii="Arial" w:eastAsia="Times New Roman" w:hAnsi="Arial" w:cs="Arial"/>
          <w:i/>
          <w:iCs/>
          <w:sz w:val="20"/>
          <w:szCs w:val="20"/>
        </w:rPr>
        <w:t>......., ngày ....tháng....năm......</w:t>
      </w:r>
      <w:r w:rsidRPr="004C12DA">
        <w:rPr>
          <w:rFonts w:eastAsia="Times New Roman" w:cs="Times New Roman"/>
          <w:sz w:val="24"/>
          <w:szCs w:val="24"/>
        </w:rPr>
        <w:br/>
      </w:r>
      <w:r w:rsidRPr="004C12DA">
        <w:rPr>
          <w:rFonts w:ascii="Arial" w:eastAsia="Times New Roman" w:hAnsi="Arial" w:cs="Arial"/>
          <w:b/>
          <w:bCs/>
          <w:sz w:val="20"/>
          <w:szCs w:val="20"/>
        </w:rPr>
        <w:t xml:space="preserve">NGƯỜI NHẬN XÉT, ĐÁNH </w:t>
      </w:r>
      <w:proofErr w:type="gramStart"/>
      <w:r w:rsidRPr="004C12DA">
        <w:rPr>
          <w:rFonts w:ascii="Arial" w:eastAsia="Times New Roman" w:hAnsi="Arial" w:cs="Arial"/>
          <w:b/>
          <w:bCs/>
          <w:sz w:val="20"/>
          <w:szCs w:val="20"/>
        </w:rPr>
        <w:t>GIÁ</w:t>
      </w:r>
      <w:proofErr w:type="gramEnd"/>
      <w:r w:rsidRPr="004C12DA">
        <w:rPr>
          <w:rFonts w:eastAsia="Times New Roman" w:cs="Times New Roman"/>
          <w:sz w:val="24"/>
          <w:szCs w:val="24"/>
        </w:rPr>
        <w:br/>
      </w:r>
      <w:r w:rsidRPr="004C12DA">
        <w:rPr>
          <w:rFonts w:ascii="Arial" w:eastAsia="Times New Roman" w:hAnsi="Arial" w:cs="Arial"/>
          <w:i/>
          <w:iCs/>
          <w:sz w:val="20"/>
          <w:szCs w:val="20"/>
        </w:rPr>
        <w:t>(Ký, ghi rõ họ tên)</w:t>
      </w:r>
    </w:p>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b/>
          <w:bCs/>
          <w:sz w:val="20"/>
          <w:szCs w:val="20"/>
        </w:rPr>
        <w:t xml:space="preserve">IV. KẾT QUẢ ĐÁNH GIÁ, XẾP LOẠI CHẤT LƯỢNG CÔNG CHỨC </w:t>
      </w:r>
      <w:r w:rsidRPr="004C12DA">
        <w:rPr>
          <w:rFonts w:ascii="Arial" w:eastAsia="Times New Roman" w:hAnsi="Arial" w:cs="Arial"/>
          <w:sz w:val="20"/>
          <w:szCs w:val="20"/>
        </w:rPr>
        <w:t>(Phần dành cho cấp có thẩm quyền đánh giá)</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1. Nhân xét ưu, khuyết điểm:</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2. Kết quả đánh giá, xếp loại chất lượng:</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(Hoàn thành xuất sắc nhiệm vụ; hoàn thành tốt nhiệm vụ; hoàn thành nhiệm vụ; không hoàn thành nhiệm vụ).</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3. Nhận định chiều hướng, triển vọng phát triển của cán bộ:</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0" w:line="240" w:lineRule="auto"/>
        <w:jc w:val="lef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before="100" w:beforeAutospacing="1" w:after="0" w:line="240" w:lineRule="auto"/>
        <w:jc w:val="lef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after="0" w:line="240" w:lineRule="auto"/>
        <w:ind w:left="4050"/>
        <w:jc w:val="center"/>
        <w:rPr>
          <w:rFonts w:eastAsia="Times New Roman" w:cs="Times New Roman"/>
          <w:sz w:val="24"/>
          <w:szCs w:val="24"/>
        </w:rPr>
      </w:pPr>
      <w:r w:rsidRPr="004C12DA">
        <w:rPr>
          <w:rFonts w:ascii="Arial" w:eastAsia="Times New Roman" w:hAnsi="Arial" w:cs="Arial"/>
          <w:i/>
          <w:iCs/>
          <w:sz w:val="20"/>
          <w:szCs w:val="20"/>
        </w:rPr>
        <w:t>...., ngày ....tháng....năm.....</w:t>
      </w:r>
    </w:p>
    <w:p w:rsidR="004C12DA" w:rsidRPr="004C12DA" w:rsidRDefault="004C12DA" w:rsidP="004C12DA">
      <w:pPr>
        <w:keepNext/>
        <w:snapToGrid w:val="0"/>
        <w:spacing w:after="0" w:line="240" w:lineRule="auto"/>
        <w:ind w:left="4050"/>
        <w:jc w:val="center"/>
        <w:rPr>
          <w:rFonts w:eastAsia="Times New Roman" w:cs="Times New Roman"/>
          <w:sz w:val="24"/>
          <w:szCs w:val="24"/>
        </w:rPr>
      </w:pPr>
      <w:r w:rsidRPr="004C12DA">
        <w:rPr>
          <w:rFonts w:ascii="Arial" w:eastAsia="Times New Roman" w:hAnsi="Arial" w:cs="Arial"/>
          <w:sz w:val="20"/>
          <w:szCs w:val="20"/>
        </w:rPr>
        <w:t>NGƯỜI CÓ THẨM QUYỀN ĐÁNH GIÁ</w:t>
      </w:r>
    </w:p>
    <w:p w:rsidR="004C12DA" w:rsidRPr="004C12DA" w:rsidRDefault="004C12DA" w:rsidP="004C12DA">
      <w:pPr>
        <w:snapToGrid w:val="0"/>
        <w:spacing w:after="0" w:line="240" w:lineRule="auto"/>
        <w:ind w:left="4050"/>
        <w:jc w:val="center"/>
        <w:rPr>
          <w:rFonts w:eastAsia="Times New Roman" w:cs="Times New Roman"/>
          <w:sz w:val="24"/>
          <w:szCs w:val="24"/>
        </w:rPr>
      </w:pPr>
      <w:r w:rsidRPr="004C12DA">
        <w:rPr>
          <w:rFonts w:ascii="Arial" w:eastAsia="Times New Roman" w:hAnsi="Arial" w:cs="Arial"/>
          <w:i/>
          <w:iCs/>
          <w:sz w:val="20"/>
          <w:szCs w:val="20"/>
        </w:rPr>
        <w:t>(Ký</w:t>
      </w:r>
      <w:r w:rsidRPr="004C12DA">
        <w:rPr>
          <w:rFonts w:ascii="Arial" w:eastAsia="Times New Roman" w:hAnsi="Arial" w:cs="Arial"/>
          <w:sz w:val="20"/>
          <w:szCs w:val="20"/>
        </w:rPr>
        <w:t xml:space="preserve"> </w:t>
      </w:r>
      <w:r w:rsidRPr="004C12DA">
        <w:rPr>
          <w:rFonts w:ascii="Arial" w:eastAsia="Times New Roman" w:hAnsi="Arial" w:cs="Arial"/>
          <w:i/>
          <w:iCs/>
          <w:sz w:val="20"/>
          <w:szCs w:val="20"/>
        </w:rPr>
        <w:t>tên, ghi rõ họ tên)</w:t>
      </w:r>
    </w:p>
    <w:p w:rsidR="004C12DA" w:rsidRPr="004C12DA" w:rsidRDefault="004C12DA" w:rsidP="004C12DA">
      <w:pPr>
        <w:snapToGrid w:val="0"/>
        <w:spacing w:before="100" w:beforeAutospacing="1" w:after="0" w:line="240" w:lineRule="auto"/>
        <w:jc w:val="lef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before="100" w:beforeAutospacing="1" w:after="0" w:line="240" w:lineRule="auto"/>
        <w:jc w:val="left"/>
        <w:rPr>
          <w:rFonts w:eastAsia="Times New Roman" w:cs="Times New Roman"/>
          <w:sz w:val="24"/>
          <w:szCs w:val="24"/>
        </w:rPr>
      </w:pPr>
      <w:r w:rsidRPr="004C12DA">
        <w:rPr>
          <w:rFonts w:eastAsia="Times New Roman" w:cs="Times New Roman"/>
          <w:sz w:val="24"/>
          <w:szCs w:val="24"/>
        </w:rPr>
        <w:lastRenderedPageBreak/>
        <w:t> </w:t>
      </w:r>
    </w:p>
    <w:p w:rsidR="004C12DA" w:rsidRPr="004C12DA" w:rsidRDefault="004C12DA" w:rsidP="004C12DA">
      <w:pPr>
        <w:snapToGrid w:val="0"/>
        <w:spacing w:before="100" w:beforeAutospacing="1" w:after="0" w:line="240" w:lineRule="auto"/>
        <w:jc w:val="lef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xml:space="preserve">  </w:t>
      </w:r>
    </w:p>
    <w:p w:rsidR="004C12DA" w:rsidRPr="004C12DA" w:rsidRDefault="004C12DA" w:rsidP="004C12DA">
      <w:pPr>
        <w:snapToGrid w:val="0"/>
        <w:spacing w:before="100" w:beforeAutospacing="1" w:after="0" w:line="240" w:lineRule="auto"/>
        <w:jc w:val="right"/>
        <w:rPr>
          <w:rFonts w:eastAsia="Times New Roman" w:cs="Times New Roman"/>
          <w:sz w:val="24"/>
          <w:szCs w:val="24"/>
        </w:rPr>
      </w:pPr>
      <w:r w:rsidRPr="004C12DA">
        <w:rPr>
          <w:rFonts w:ascii="Arial" w:eastAsia="Times New Roman" w:hAnsi="Arial" w:cs="Arial"/>
          <w:b/>
          <w:bCs/>
          <w:sz w:val="20"/>
          <w:szCs w:val="20"/>
        </w:rPr>
        <w:t>Mẫu số 03</w:t>
      </w:r>
    </w:p>
    <w:p w:rsidR="004C12DA" w:rsidRPr="004C12DA" w:rsidRDefault="004C12DA" w:rsidP="004C12DA">
      <w:pPr>
        <w:snapToGrid w:val="0"/>
        <w:spacing w:before="100" w:beforeAutospacing="1" w:after="0" w:line="240" w:lineRule="auto"/>
        <w:jc w:val="left"/>
        <w:rPr>
          <w:rFonts w:eastAsia="Times New Roman" w:cs="Times New Roman"/>
          <w:sz w:val="24"/>
          <w:szCs w:val="24"/>
        </w:rPr>
      </w:pPr>
      <w:r w:rsidRPr="004C12DA">
        <w:rPr>
          <w:rFonts w:eastAsia="Times New Roman" w:cs="Times New Roman"/>
          <w:sz w:val="24"/>
          <w:szCs w:val="24"/>
        </w:rPr>
        <w:t> </w:t>
      </w:r>
    </w:p>
    <w:tbl>
      <w:tblPr>
        <w:tblW w:w="0" w:type="auto"/>
        <w:jc w:val="center"/>
        <w:tblCellMar>
          <w:left w:w="0" w:type="dxa"/>
          <w:right w:w="0" w:type="dxa"/>
        </w:tblCellMar>
        <w:tblLook w:val="04A0" w:firstRow="1" w:lastRow="0" w:firstColumn="1" w:lastColumn="0" w:noHBand="0" w:noVBand="1"/>
      </w:tblPr>
      <w:tblGrid>
        <w:gridCol w:w="3600"/>
        <w:gridCol w:w="5415"/>
      </w:tblGrid>
      <w:tr w:rsidR="004C12DA" w:rsidRPr="004C12DA" w:rsidTr="004C12DA">
        <w:trPr>
          <w:jc w:val="center"/>
        </w:trPr>
        <w:tc>
          <w:tcPr>
            <w:tcW w:w="3600" w:type="dxa"/>
            <w:tcMar>
              <w:top w:w="0" w:type="dxa"/>
              <w:left w:w="108" w:type="dxa"/>
              <w:bottom w:w="0" w:type="dxa"/>
              <w:right w:w="108" w:type="dxa"/>
            </w:tcMar>
            <w:hideMark/>
          </w:tcPr>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b/>
                <w:bCs/>
                <w:sz w:val="20"/>
                <w:szCs w:val="20"/>
              </w:rPr>
              <w:t>TÊN CƠ QUAN, TỔ CHỨC, ĐƠN VỊ</w:t>
            </w:r>
          </w:p>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sz w:val="20"/>
                <w:szCs w:val="20"/>
                <w:vertAlign w:val="superscript"/>
              </w:rPr>
              <w:t>__________</w:t>
            </w:r>
          </w:p>
        </w:tc>
        <w:tc>
          <w:tcPr>
            <w:tcW w:w="5415" w:type="dxa"/>
            <w:tcMar>
              <w:top w:w="0" w:type="dxa"/>
              <w:left w:w="108" w:type="dxa"/>
              <w:bottom w:w="0" w:type="dxa"/>
              <w:right w:w="108" w:type="dxa"/>
            </w:tcMar>
            <w:hideMark/>
          </w:tcPr>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b/>
                <w:bCs/>
                <w:sz w:val="20"/>
                <w:szCs w:val="20"/>
              </w:rPr>
              <w:t>CỘNG HÒA XÃ HỘI CHỦ NGHĨA VIỆT NAM</w:t>
            </w:r>
          </w:p>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b/>
                <w:bCs/>
                <w:sz w:val="20"/>
                <w:szCs w:val="20"/>
              </w:rPr>
              <w:t>Độc lập - Tự do - Hạnh phúc</w:t>
            </w:r>
          </w:p>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sz w:val="20"/>
                <w:szCs w:val="20"/>
                <w:vertAlign w:val="superscript"/>
              </w:rPr>
              <w:t>_______________________</w:t>
            </w:r>
          </w:p>
        </w:tc>
      </w:tr>
    </w:tbl>
    <w:p w:rsidR="004C12DA" w:rsidRPr="004C12DA" w:rsidRDefault="004C12DA" w:rsidP="004C12DA">
      <w:pPr>
        <w:spacing w:after="0" w:line="240" w:lineRule="auto"/>
        <w:jc w:val="lef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before="100" w:beforeAutospacing="1" w:after="0" w:line="240" w:lineRule="auto"/>
        <w:jc w:val="lef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before="100" w:beforeAutospacing="1" w:after="0" w:line="240" w:lineRule="auto"/>
        <w:jc w:val="lef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keepNext/>
        <w:snapToGrid w:val="0"/>
        <w:spacing w:before="100" w:beforeAutospacing="1" w:after="0" w:line="240" w:lineRule="auto"/>
        <w:jc w:val="center"/>
        <w:rPr>
          <w:rFonts w:eastAsia="Times New Roman" w:cs="Times New Roman"/>
          <w:sz w:val="24"/>
          <w:szCs w:val="24"/>
        </w:rPr>
      </w:pPr>
      <w:r w:rsidRPr="004C12DA">
        <w:rPr>
          <w:rFonts w:ascii="Arial" w:eastAsia="Times New Roman" w:hAnsi="Arial" w:cs="Arial"/>
          <w:sz w:val="20"/>
          <w:szCs w:val="20"/>
        </w:rPr>
        <w:t>PHIẾU ĐÁNH GIÁ, XẾP LOẠI CHẤT LƯỢNG VIÊN CHỨC</w:t>
      </w:r>
      <w:r w:rsidRPr="004C12DA">
        <w:rPr>
          <w:rFonts w:ascii="Arial" w:eastAsia="Times New Roman" w:hAnsi="Arial" w:cs="Arial"/>
          <w:sz w:val="20"/>
          <w:szCs w:val="20"/>
        </w:rPr>
        <w:br/>
        <w:t>Năm...........</w:t>
      </w:r>
    </w:p>
    <w:p w:rsidR="004C12DA" w:rsidRPr="004C12DA" w:rsidRDefault="004C12DA" w:rsidP="004C12DA">
      <w:pPr>
        <w:keepNext/>
        <w:snapToGrid w:val="0"/>
        <w:spacing w:before="100" w:beforeAutospacing="1" w:after="0" w:line="240" w:lineRule="auto"/>
        <w:jc w:val="center"/>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Họ và tên: ..............................................................................................</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Chức danh nghề nghiệp: .......................................................................</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Đơn vị công tác: ....................................................................................</w:t>
      </w:r>
    </w:p>
    <w:p w:rsidR="004C12DA" w:rsidRPr="004C12DA" w:rsidRDefault="004C12DA" w:rsidP="004C12DA">
      <w:pPr>
        <w:keepNext/>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I. KẾT QUẢ TỰ ĐÁNH GIÁ</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1. Chính trị tư tưởng:</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2. Đạo đức, lối sống:</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3. Tác phong, lề lối làm việc:</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4. Ý thức tổ chức kỷ luật: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lastRenderedPageBreak/>
        <w:t>5. Kết quả thực hiện chức trách, nhiệm vụ được giao (xác định rõ nội dung công việc thực hiện; tỉ lệ hoàn thành, chất lượng, tiến độ công việc):</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6. Thái độ phục vụ nhân dân, doanh nghiệp (đối với những vị trí tiếp xúc trực tiếp hoặc trực tiếp giải quyết công việc của người dân và doanh nghiệp):</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keepNext/>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PHẦN DÀNH RIÊNG CHO VIÊN CHỨC QUẢN LÝ</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7. Kết quả hoạt động của cơ quan, tổ chức, đơn vị được giao quản lý, phụ trách:</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8. Năng lực lãnh đạo, quản lý:</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9. Năng lực tập hợp, đoàn kết: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keepNext/>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II. TỰ NHẬN XÉT, XẾP LOẠI CHẤT LƯỢNG</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1. Tự nhận xét ưu, khuyết điểm:</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2. Tự xếp loại chất lượng:</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0" w:line="240" w:lineRule="auto"/>
        <w:ind w:firstLine="720"/>
        <w:rPr>
          <w:rFonts w:eastAsia="Times New Roman" w:cs="Times New Roman"/>
          <w:sz w:val="24"/>
          <w:szCs w:val="24"/>
        </w:rPr>
      </w:pPr>
      <w:r w:rsidRPr="004C12DA">
        <w:rPr>
          <w:rFonts w:ascii="Arial" w:eastAsia="Times New Roman" w:hAnsi="Arial" w:cs="Arial"/>
          <w:sz w:val="20"/>
          <w:szCs w:val="20"/>
        </w:rPr>
        <w:t>(Hoàn thành xuất sắc nhiệm vụ; hoàn thành tốt nhiệm vụ; hoàn thành nhiệm vụ; không hoàn thành nhiệm vụ).</w:t>
      </w:r>
    </w:p>
    <w:p w:rsidR="004C12DA" w:rsidRPr="004C12DA" w:rsidRDefault="004C12DA" w:rsidP="004C12DA">
      <w:pPr>
        <w:snapToGrid w:val="0"/>
        <w:spacing w:before="100" w:beforeAutospacing="1" w:after="0" w:line="240" w:lineRule="auto"/>
        <w:ind w:firstLine="580"/>
        <w:jc w:val="lef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before="100" w:beforeAutospacing="1" w:after="0" w:line="240" w:lineRule="auto"/>
        <w:jc w:val="right"/>
        <w:rPr>
          <w:rFonts w:eastAsia="Times New Roman" w:cs="Times New Roman"/>
          <w:sz w:val="24"/>
          <w:szCs w:val="24"/>
        </w:rPr>
      </w:pPr>
      <w:r w:rsidRPr="004C12DA">
        <w:rPr>
          <w:rFonts w:ascii="Arial" w:eastAsia="Times New Roman" w:hAnsi="Arial" w:cs="Arial"/>
          <w:i/>
          <w:iCs/>
          <w:sz w:val="20"/>
          <w:szCs w:val="20"/>
        </w:rPr>
        <w:t>......, ngày ....tháng....</w:t>
      </w:r>
      <w:proofErr w:type="gramStart"/>
      <w:r w:rsidRPr="004C12DA">
        <w:rPr>
          <w:rFonts w:ascii="Arial" w:eastAsia="Times New Roman" w:hAnsi="Arial" w:cs="Arial"/>
          <w:i/>
          <w:iCs/>
          <w:sz w:val="20"/>
          <w:szCs w:val="20"/>
        </w:rPr>
        <w:t>năm .....</w:t>
      </w:r>
      <w:proofErr w:type="gramEnd"/>
    </w:p>
    <w:p w:rsidR="004C12DA" w:rsidRPr="004C12DA" w:rsidRDefault="004C12DA" w:rsidP="004C12DA">
      <w:pPr>
        <w:snapToGrid w:val="0"/>
        <w:spacing w:before="100" w:beforeAutospacing="1" w:after="0" w:line="240" w:lineRule="auto"/>
        <w:jc w:val="right"/>
        <w:rPr>
          <w:rFonts w:eastAsia="Times New Roman" w:cs="Times New Roman"/>
          <w:sz w:val="24"/>
          <w:szCs w:val="24"/>
        </w:rPr>
      </w:pPr>
      <w:r w:rsidRPr="004C12DA">
        <w:rPr>
          <w:rFonts w:ascii="Arial" w:eastAsia="Times New Roman" w:hAnsi="Arial" w:cs="Arial"/>
          <w:b/>
          <w:bCs/>
          <w:sz w:val="20"/>
          <w:szCs w:val="20"/>
        </w:rPr>
        <w:t>NGƯỜI TỰ NHẬN XÉT</w:t>
      </w:r>
    </w:p>
    <w:p w:rsidR="004C12DA" w:rsidRPr="004C12DA" w:rsidRDefault="004C12DA" w:rsidP="004C12DA">
      <w:pPr>
        <w:snapToGrid w:val="0"/>
        <w:spacing w:before="100" w:beforeAutospacing="1" w:after="0" w:line="240" w:lineRule="auto"/>
        <w:jc w:val="righ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before="100" w:beforeAutospacing="1" w:after="0" w:line="240" w:lineRule="auto"/>
        <w:jc w:val="righ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before="100" w:beforeAutospacing="1" w:after="0" w:line="240" w:lineRule="auto"/>
        <w:jc w:val="righ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keepNext/>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lastRenderedPageBreak/>
        <w:t>III. Ý KIẾN NHẬN XÉT, ĐÁNH GIÁ ĐỐI VỚI CẤP PHÓ CỦA NGƯỜI ĐỨNG ĐẦU ĐƠN VỊ SỰ NGHIỆP CÔNG LẬP</w:t>
      </w:r>
    </w:p>
    <w:p w:rsidR="004C12DA" w:rsidRPr="004C12DA" w:rsidRDefault="004C12DA" w:rsidP="004C12DA">
      <w:pPr>
        <w:keepNext/>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keepNext/>
        <w:snapToGrid w:val="0"/>
        <w:spacing w:before="100" w:beforeAutospacing="1" w:after="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keepNext/>
        <w:snapToGrid w:val="0"/>
        <w:spacing w:before="100" w:beforeAutospacing="1" w:after="0" w:line="240" w:lineRule="auto"/>
        <w:jc w:val="lef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after="0" w:line="240" w:lineRule="auto"/>
        <w:ind w:left="3960"/>
        <w:jc w:val="center"/>
        <w:rPr>
          <w:rFonts w:eastAsia="Times New Roman" w:cs="Times New Roman"/>
          <w:sz w:val="24"/>
          <w:szCs w:val="24"/>
        </w:rPr>
      </w:pPr>
      <w:r w:rsidRPr="004C12DA">
        <w:rPr>
          <w:rFonts w:ascii="Arial" w:eastAsia="Times New Roman" w:hAnsi="Arial" w:cs="Arial"/>
          <w:i/>
          <w:iCs/>
          <w:sz w:val="20"/>
          <w:szCs w:val="20"/>
        </w:rPr>
        <w:t>....., ngày ....tháng....năm.....</w:t>
      </w:r>
    </w:p>
    <w:p w:rsidR="004C12DA" w:rsidRPr="004C12DA" w:rsidRDefault="004C12DA" w:rsidP="004C12DA">
      <w:pPr>
        <w:snapToGrid w:val="0"/>
        <w:spacing w:after="0" w:line="240" w:lineRule="auto"/>
        <w:ind w:left="3960"/>
        <w:jc w:val="center"/>
        <w:rPr>
          <w:rFonts w:eastAsia="Times New Roman" w:cs="Times New Roman"/>
          <w:sz w:val="24"/>
          <w:szCs w:val="24"/>
        </w:rPr>
      </w:pPr>
      <w:r w:rsidRPr="004C12DA">
        <w:rPr>
          <w:rFonts w:ascii="Arial" w:eastAsia="Times New Roman" w:hAnsi="Arial" w:cs="Arial"/>
          <w:b/>
          <w:bCs/>
          <w:sz w:val="20"/>
          <w:szCs w:val="20"/>
        </w:rPr>
        <w:t xml:space="preserve">NGƯỜI NHẬN XÉT, ĐÁNH </w:t>
      </w:r>
      <w:proofErr w:type="gramStart"/>
      <w:r w:rsidRPr="004C12DA">
        <w:rPr>
          <w:rFonts w:ascii="Arial" w:eastAsia="Times New Roman" w:hAnsi="Arial" w:cs="Arial"/>
          <w:b/>
          <w:bCs/>
          <w:sz w:val="20"/>
          <w:szCs w:val="20"/>
        </w:rPr>
        <w:t>GIÁ</w:t>
      </w:r>
      <w:proofErr w:type="gramEnd"/>
      <w:r w:rsidRPr="004C12DA">
        <w:rPr>
          <w:rFonts w:eastAsia="Times New Roman" w:cs="Times New Roman"/>
          <w:sz w:val="24"/>
          <w:szCs w:val="24"/>
        </w:rPr>
        <w:br/>
      </w:r>
      <w:r w:rsidRPr="004C12DA">
        <w:rPr>
          <w:rFonts w:ascii="Arial" w:eastAsia="Times New Roman" w:hAnsi="Arial" w:cs="Arial"/>
          <w:i/>
          <w:iCs/>
          <w:sz w:val="20"/>
          <w:szCs w:val="20"/>
        </w:rPr>
        <w:t>(Ký,</w:t>
      </w:r>
      <w:r w:rsidRPr="004C12DA">
        <w:rPr>
          <w:rFonts w:ascii="Arial" w:eastAsia="Times New Roman" w:hAnsi="Arial" w:cs="Arial"/>
          <w:sz w:val="20"/>
          <w:szCs w:val="20"/>
        </w:rPr>
        <w:t xml:space="preserve"> </w:t>
      </w:r>
      <w:r w:rsidRPr="004C12DA">
        <w:rPr>
          <w:rFonts w:ascii="Arial" w:eastAsia="Times New Roman" w:hAnsi="Arial" w:cs="Arial"/>
          <w:i/>
          <w:iCs/>
          <w:sz w:val="20"/>
          <w:szCs w:val="20"/>
        </w:rPr>
        <w:t>ghi rõ họ tên)</w:t>
      </w:r>
    </w:p>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before="100" w:beforeAutospacing="1" w:after="0" w:line="240" w:lineRule="auto"/>
        <w:jc w:val="center"/>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b/>
          <w:bCs/>
          <w:sz w:val="20"/>
          <w:szCs w:val="20"/>
        </w:rPr>
        <w:t xml:space="preserve">IV. KẾT QUẢ ĐÁNH GIÁ, XẾP LOẠI CHẤT LƯỢNG VIÊN CHỨC </w:t>
      </w:r>
      <w:r w:rsidRPr="004C12DA">
        <w:rPr>
          <w:rFonts w:ascii="Arial" w:eastAsia="Times New Roman" w:hAnsi="Arial" w:cs="Arial"/>
          <w:sz w:val="20"/>
          <w:szCs w:val="20"/>
        </w:rPr>
        <w:t>(Phần dành cho cấp có thẩm quyền đánh giá)</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1. Nhận xét ưu, khuyết điểm:</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2. Kết quả đánh giá, xếp loại chất lượng:</w:t>
      </w:r>
    </w:p>
    <w:p w:rsidR="004C12DA" w:rsidRPr="004C12DA" w:rsidRDefault="004C12DA" w:rsidP="004C12DA">
      <w:pPr>
        <w:snapToGrid w:val="0"/>
        <w:spacing w:before="100" w:beforeAutospacing="1" w:after="120" w:line="240" w:lineRule="auto"/>
        <w:ind w:firstLine="720"/>
        <w:rPr>
          <w:rFonts w:eastAsia="Times New Roman" w:cs="Times New Roman"/>
          <w:sz w:val="24"/>
          <w:szCs w:val="24"/>
        </w:rPr>
      </w:pPr>
      <w:r w:rsidRPr="004C12DA">
        <w:rPr>
          <w:rFonts w:ascii="Arial" w:eastAsia="Times New Roman" w:hAnsi="Arial" w:cs="Arial"/>
          <w:sz w:val="20"/>
          <w:szCs w:val="20"/>
        </w:rPr>
        <w:t>.................................................................................................................</w:t>
      </w:r>
    </w:p>
    <w:p w:rsidR="004C12DA" w:rsidRPr="004C12DA" w:rsidRDefault="004C12DA" w:rsidP="004C12DA">
      <w:pPr>
        <w:snapToGrid w:val="0"/>
        <w:spacing w:before="100" w:beforeAutospacing="1" w:after="0" w:line="240" w:lineRule="auto"/>
        <w:ind w:firstLine="720"/>
        <w:rPr>
          <w:rFonts w:eastAsia="Times New Roman" w:cs="Times New Roman"/>
          <w:sz w:val="24"/>
          <w:szCs w:val="24"/>
        </w:rPr>
      </w:pPr>
      <w:r w:rsidRPr="004C12DA">
        <w:rPr>
          <w:rFonts w:ascii="Arial" w:eastAsia="Times New Roman" w:hAnsi="Arial" w:cs="Arial"/>
          <w:sz w:val="20"/>
          <w:szCs w:val="20"/>
        </w:rPr>
        <w:t>(Hoàn thành xuất sắc nhiệm vụ; hoàn thành tốt nhiệm vụ; hoàn thành nhiệm vụ; không hoàn thành nhiệm vụ).</w:t>
      </w:r>
    </w:p>
    <w:p w:rsidR="004C12DA" w:rsidRPr="004C12DA" w:rsidRDefault="004C12DA" w:rsidP="004C12DA">
      <w:pPr>
        <w:snapToGrid w:val="0"/>
        <w:spacing w:before="100" w:beforeAutospacing="1" w:after="0" w:line="240" w:lineRule="auto"/>
        <w:ind w:firstLine="580"/>
        <w:jc w:val="left"/>
        <w:rPr>
          <w:rFonts w:eastAsia="Times New Roman" w:cs="Times New Roman"/>
          <w:sz w:val="24"/>
          <w:szCs w:val="24"/>
        </w:rPr>
      </w:pPr>
      <w:r w:rsidRPr="004C12DA">
        <w:rPr>
          <w:rFonts w:eastAsia="Times New Roman" w:cs="Times New Roman"/>
          <w:sz w:val="24"/>
          <w:szCs w:val="24"/>
        </w:rPr>
        <w:t> </w:t>
      </w:r>
    </w:p>
    <w:p w:rsidR="004C12DA" w:rsidRPr="004C12DA" w:rsidRDefault="004C12DA" w:rsidP="004C12DA">
      <w:pPr>
        <w:snapToGrid w:val="0"/>
        <w:spacing w:after="0" w:line="240" w:lineRule="auto"/>
        <w:ind w:left="4050"/>
        <w:jc w:val="center"/>
        <w:rPr>
          <w:rFonts w:eastAsia="Times New Roman" w:cs="Times New Roman"/>
          <w:sz w:val="24"/>
          <w:szCs w:val="24"/>
        </w:rPr>
      </w:pPr>
      <w:r w:rsidRPr="004C12DA">
        <w:rPr>
          <w:rFonts w:ascii="Arial" w:eastAsia="Times New Roman" w:hAnsi="Arial" w:cs="Arial"/>
          <w:i/>
          <w:iCs/>
          <w:sz w:val="20"/>
          <w:szCs w:val="20"/>
        </w:rPr>
        <w:t>...., ngày ....tháng....năm.....</w:t>
      </w:r>
    </w:p>
    <w:p w:rsidR="004C12DA" w:rsidRPr="004C12DA" w:rsidRDefault="004C12DA" w:rsidP="004C12DA">
      <w:pPr>
        <w:keepNext/>
        <w:snapToGrid w:val="0"/>
        <w:spacing w:after="0" w:line="240" w:lineRule="auto"/>
        <w:ind w:left="4050"/>
        <w:jc w:val="center"/>
        <w:rPr>
          <w:rFonts w:eastAsia="Times New Roman" w:cs="Times New Roman"/>
          <w:sz w:val="24"/>
          <w:szCs w:val="24"/>
        </w:rPr>
      </w:pPr>
      <w:r w:rsidRPr="004C12DA">
        <w:rPr>
          <w:rFonts w:ascii="Arial" w:eastAsia="Times New Roman" w:hAnsi="Arial" w:cs="Arial"/>
          <w:sz w:val="20"/>
          <w:szCs w:val="20"/>
        </w:rPr>
        <w:t>NGƯỜI CÓ THẨM QUYỀN ĐÁNH GIÁ</w:t>
      </w:r>
    </w:p>
    <w:p w:rsidR="004C12DA" w:rsidRPr="004C12DA" w:rsidRDefault="004C12DA" w:rsidP="004C12DA">
      <w:pPr>
        <w:snapToGrid w:val="0"/>
        <w:spacing w:after="0" w:line="240" w:lineRule="auto"/>
        <w:ind w:left="4050"/>
        <w:jc w:val="center"/>
        <w:rPr>
          <w:rFonts w:eastAsia="Times New Roman" w:cs="Times New Roman"/>
          <w:sz w:val="24"/>
          <w:szCs w:val="24"/>
        </w:rPr>
      </w:pPr>
      <w:r w:rsidRPr="004C12DA">
        <w:rPr>
          <w:rFonts w:ascii="Arial" w:eastAsia="Times New Roman" w:hAnsi="Arial" w:cs="Arial"/>
          <w:i/>
          <w:iCs/>
          <w:sz w:val="20"/>
          <w:szCs w:val="20"/>
        </w:rPr>
        <w:t>(Ký</w:t>
      </w:r>
      <w:r w:rsidRPr="004C12DA">
        <w:rPr>
          <w:rFonts w:ascii="Arial" w:eastAsia="Times New Roman" w:hAnsi="Arial" w:cs="Arial"/>
          <w:sz w:val="20"/>
          <w:szCs w:val="20"/>
        </w:rPr>
        <w:t xml:space="preserve"> </w:t>
      </w:r>
      <w:r w:rsidRPr="004C12DA">
        <w:rPr>
          <w:rFonts w:ascii="Arial" w:eastAsia="Times New Roman" w:hAnsi="Arial" w:cs="Arial"/>
          <w:i/>
          <w:iCs/>
          <w:sz w:val="20"/>
          <w:szCs w:val="20"/>
        </w:rPr>
        <w:t>tên, ghi rõ họ tên)</w:t>
      </w:r>
    </w:p>
    <w:p w:rsidR="00FD2432" w:rsidRPr="004C12DA" w:rsidRDefault="00FD2432" w:rsidP="004C12DA">
      <w:bookmarkStart w:id="0" w:name="_GoBack"/>
      <w:bookmarkEnd w:id="0"/>
    </w:p>
    <w:sectPr w:rsidR="00FD2432" w:rsidRPr="004C1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32"/>
    <w:rsid w:val="004C12DA"/>
    <w:rsid w:val="006C52C8"/>
    <w:rsid w:val="00A01281"/>
    <w:rsid w:val="00F668BA"/>
    <w:rsid w:val="00FD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93608-3794-461C-AAB3-593B8560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2C8"/>
    <w:pPr>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432"/>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FD2432"/>
    <w:rPr>
      <w:i/>
      <w:iCs/>
    </w:rPr>
  </w:style>
  <w:style w:type="character" w:styleId="Hyperlink">
    <w:name w:val="Hyperlink"/>
    <w:basedOn w:val="DefaultParagraphFont"/>
    <w:uiPriority w:val="99"/>
    <w:semiHidden/>
    <w:unhideWhenUsed/>
    <w:rsid w:val="00FD2432"/>
    <w:rPr>
      <w:color w:val="0000FF"/>
      <w:u w:val="single"/>
    </w:rPr>
  </w:style>
  <w:style w:type="character" w:styleId="FollowedHyperlink">
    <w:name w:val="FollowedHyperlink"/>
    <w:basedOn w:val="DefaultParagraphFont"/>
    <w:uiPriority w:val="99"/>
    <w:semiHidden/>
    <w:unhideWhenUsed/>
    <w:rsid w:val="004C12DA"/>
    <w:rPr>
      <w:color w:val="800080"/>
      <w:u w:val="single"/>
    </w:rPr>
  </w:style>
  <w:style w:type="paragraph" w:customStyle="1" w:styleId="tiu10">
    <w:name w:val="tiu10"/>
    <w:basedOn w:val="Normal"/>
    <w:rsid w:val="004C12DA"/>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4C12DA"/>
    <w:rPr>
      <w:b/>
      <w:bCs/>
    </w:rPr>
  </w:style>
  <w:style w:type="character" w:customStyle="1" w:styleId="tiu1">
    <w:name w:val="tiu1"/>
    <w:basedOn w:val="DefaultParagraphFont"/>
    <w:rsid w:val="004C12DA"/>
  </w:style>
  <w:style w:type="paragraph" w:customStyle="1" w:styleId="vnbnnidung0">
    <w:name w:val="vnbnnidung0"/>
    <w:basedOn w:val="Normal"/>
    <w:rsid w:val="004C12DA"/>
    <w:pPr>
      <w:spacing w:before="100" w:beforeAutospacing="1" w:after="100" w:afterAutospacing="1" w:line="240" w:lineRule="auto"/>
      <w:jc w:val="left"/>
    </w:pPr>
    <w:rPr>
      <w:rFonts w:eastAsia="Times New Roman" w:cs="Times New Roman"/>
      <w:sz w:val="24"/>
      <w:szCs w:val="24"/>
    </w:rPr>
  </w:style>
  <w:style w:type="character" w:customStyle="1" w:styleId="vnbnnidung">
    <w:name w:val="vnbnnidung"/>
    <w:basedOn w:val="DefaultParagraphFont"/>
    <w:rsid w:val="004C1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194291">
      <w:bodyDiv w:val="1"/>
      <w:marLeft w:val="0"/>
      <w:marRight w:val="0"/>
      <w:marTop w:val="0"/>
      <w:marBottom w:val="0"/>
      <w:divBdr>
        <w:top w:val="none" w:sz="0" w:space="0" w:color="auto"/>
        <w:left w:val="none" w:sz="0" w:space="0" w:color="auto"/>
        <w:bottom w:val="none" w:sz="0" w:space="0" w:color="auto"/>
        <w:right w:val="none" w:sz="0" w:space="0" w:color="auto"/>
      </w:divBdr>
    </w:div>
    <w:div w:id="1878931559">
      <w:bodyDiv w:val="1"/>
      <w:marLeft w:val="0"/>
      <w:marRight w:val="0"/>
      <w:marTop w:val="0"/>
      <w:marBottom w:val="0"/>
      <w:divBdr>
        <w:top w:val="none" w:sz="0" w:space="0" w:color="auto"/>
        <w:left w:val="none" w:sz="0" w:space="0" w:color="auto"/>
        <w:bottom w:val="none" w:sz="0" w:space="0" w:color="auto"/>
        <w:right w:val="none" w:sz="0" w:space="0" w:color="auto"/>
      </w:divBdr>
      <w:divsChild>
        <w:div w:id="98768014">
          <w:marLeft w:val="0"/>
          <w:marRight w:val="0"/>
          <w:marTop w:val="0"/>
          <w:marBottom w:val="0"/>
          <w:divBdr>
            <w:top w:val="none" w:sz="0" w:space="0" w:color="auto"/>
            <w:left w:val="none" w:sz="0" w:space="0" w:color="auto"/>
            <w:bottom w:val="none" w:sz="0" w:space="0" w:color="auto"/>
            <w:right w:val="none" w:sz="0" w:space="0" w:color="auto"/>
          </w:divBdr>
        </w:div>
        <w:div w:id="503281418">
          <w:marLeft w:val="0"/>
          <w:marRight w:val="0"/>
          <w:marTop w:val="0"/>
          <w:marBottom w:val="0"/>
          <w:divBdr>
            <w:top w:val="none" w:sz="0" w:space="0" w:color="auto"/>
            <w:left w:val="none" w:sz="0" w:space="0" w:color="auto"/>
            <w:bottom w:val="none" w:sz="0" w:space="0" w:color="auto"/>
            <w:right w:val="none" w:sz="0" w:space="0" w:color="auto"/>
          </w:divBdr>
          <w:divsChild>
            <w:div w:id="464856911">
              <w:marLeft w:val="0"/>
              <w:marRight w:val="0"/>
              <w:marTop w:val="0"/>
              <w:marBottom w:val="0"/>
              <w:divBdr>
                <w:top w:val="none" w:sz="0" w:space="0" w:color="auto"/>
                <w:left w:val="none" w:sz="0" w:space="0" w:color="auto"/>
                <w:bottom w:val="none" w:sz="0" w:space="0" w:color="auto"/>
                <w:right w:val="none" w:sz="0" w:space="0" w:color="auto"/>
              </w:divBdr>
              <w:divsChild>
                <w:div w:id="1156653616">
                  <w:marLeft w:val="0"/>
                  <w:marRight w:val="0"/>
                  <w:marTop w:val="0"/>
                  <w:marBottom w:val="0"/>
                  <w:divBdr>
                    <w:top w:val="none" w:sz="0" w:space="0" w:color="auto"/>
                    <w:left w:val="none" w:sz="0" w:space="0" w:color="auto"/>
                    <w:bottom w:val="none" w:sz="0" w:space="0" w:color="auto"/>
                    <w:right w:val="none" w:sz="0" w:space="0" w:color="auto"/>
                  </w:divBdr>
                  <w:divsChild>
                    <w:div w:id="2804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28432">
          <w:marLeft w:val="0"/>
          <w:marRight w:val="0"/>
          <w:marTop w:val="0"/>
          <w:marBottom w:val="0"/>
          <w:divBdr>
            <w:top w:val="none" w:sz="0" w:space="0" w:color="auto"/>
            <w:left w:val="none" w:sz="0" w:space="0" w:color="auto"/>
            <w:bottom w:val="none" w:sz="0" w:space="0" w:color="auto"/>
            <w:right w:val="none" w:sz="0" w:space="0" w:color="auto"/>
          </w:divBdr>
        </w:div>
        <w:div w:id="1961257071">
          <w:marLeft w:val="0"/>
          <w:marRight w:val="0"/>
          <w:marTop w:val="0"/>
          <w:marBottom w:val="0"/>
          <w:divBdr>
            <w:top w:val="none" w:sz="0" w:space="0" w:color="auto"/>
            <w:left w:val="none" w:sz="0" w:space="0" w:color="auto"/>
            <w:bottom w:val="none" w:sz="0" w:space="0" w:color="auto"/>
            <w:right w:val="none" w:sz="0" w:space="0" w:color="auto"/>
          </w:divBdr>
        </w:div>
        <w:div w:id="590941110">
          <w:marLeft w:val="0"/>
          <w:marRight w:val="0"/>
          <w:marTop w:val="0"/>
          <w:marBottom w:val="0"/>
          <w:divBdr>
            <w:top w:val="none" w:sz="0" w:space="0" w:color="auto"/>
            <w:left w:val="none" w:sz="0" w:space="0" w:color="auto"/>
            <w:bottom w:val="none" w:sz="0" w:space="0" w:color="auto"/>
            <w:right w:val="none" w:sz="0" w:space="0" w:color="auto"/>
          </w:divBdr>
        </w:div>
        <w:div w:id="1240288118">
          <w:marLeft w:val="0"/>
          <w:marRight w:val="0"/>
          <w:marTop w:val="0"/>
          <w:marBottom w:val="0"/>
          <w:divBdr>
            <w:top w:val="none" w:sz="0" w:space="0" w:color="auto"/>
            <w:left w:val="none" w:sz="0" w:space="0" w:color="auto"/>
            <w:bottom w:val="none" w:sz="0" w:space="0" w:color="auto"/>
            <w:right w:val="none" w:sz="0" w:space="0" w:color="auto"/>
          </w:divBdr>
        </w:div>
        <w:div w:id="2079205995">
          <w:marLeft w:val="0"/>
          <w:marRight w:val="0"/>
          <w:marTop w:val="0"/>
          <w:marBottom w:val="0"/>
          <w:divBdr>
            <w:top w:val="none" w:sz="0" w:space="0" w:color="auto"/>
            <w:left w:val="none" w:sz="0" w:space="0" w:color="auto"/>
            <w:bottom w:val="none" w:sz="0" w:space="0" w:color="auto"/>
            <w:right w:val="none" w:sz="0" w:space="0" w:color="auto"/>
          </w:divBdr>
        </w:div>
        <w:div w:id="1627544909">
          <w:marLeft w:val="0"/>
          <w:marRight w:val="0"/>
          <w:marTop w:val="0"/>
          <w:marBottom w:val="0"/>
          <w:divBdr>
            <w:top w:val="none" w:sz="0" w:space="0" w:color="auto"/>
            <w:left w:val="none" w:sz="0" w:space="0" w:color="auto"/>
            <w:bottom w:val="none" w:sz="0" w:space="0" w:color="auto"/>
            <w:right w:val="none" w:sz="0" w:space="0" w:color="auto"/>
          </w:divBdr>
        </w:div>
        <w:div w:id="1763381547">
          <w:marLeft w:val="0"/>
          <w:marRight w:val="0"/>
          <w:marTop w:val="0"/>
          <w:marBottom w:val="0"/>
          <w:divBdr>
            <w:top w:val="none" w:sz="0" w:space="0" w:color="auto"/>
            <w:left w:val="none" w:sz="0" w:space="0" w:color="auto"/>
            <w:bottom w:val="none" w:sz="0" w:space="0" w:color="auto"/>
            <w:right w:val="none" w:sz="0" w:space="0" w:color="auto"/>
          </w:divBdr>
        </w:div>
        <w:div w:id="821309595">
          <w:marLeft w:val="0"/>
          <w:marRight w:val="0"/>
          <w:marTop w:val="0"/>
          <w:marBottom w:val="0"/>
          <w:divBdr>
            <w:top w:val="none" w:sz="0" w:space="0" w:color="auto"/>
            <w:left w:val="none" w:sz="0" w:space="0" w:color="auto"/>
            <w:bottom w:val="none" w:sz="0" w:space="0" w:color="auto"/>
            <w:right w:val="none" w:sz="0" w:space="0" w:color="auto"/>
          </w:divBdr>
        </w:div>
        <w:div w:id="1223756470">
          <w:marLeft w:val="0"/>
          <w:marRight w:val="0"/>
          <w:marTop w:val="0"/>
          <w:marBottom w:val="0"/>
          <w:divBdr>
            <w:top w:val="none" w:sz="0" w:space="0" w:color="auto"/>
            <w:left w:val="none" w:sz="0" w:space="0" w:color="auto"/>
            <w:bottom w:val="none" w:sz="0" w:space="0" w:color="auto"/>
            <w:right w:val="none" w:sz="0" w:space="0" w:color="auto"/>
          </w:divBdr>
        </w:div>
        <w:div w:id="2027244891">
          <w:marLeft w:val="0"/>
          <w:marRight w:val="0"/>
          <w:marTop w:val="0"/>
          <w:marBottom w:val="0"/>
          <w:divBdr>
            <w:top w:val="none" w:sz="0" w:space="0" w:color="auto"/>
            <w:left w:val="none" w:sz="0" w:space="0" w:color="auto"/>
            <w:bottom w:val="none" w:sz="0" w:space="0" w:color="auto"/>
            <w:right w:val="none" w:sz="0" w:space="0" w:color="auto"/>
          </w:divBdr>
        </w:div>
        <w:div w:id="915020854">
          <w:marLeft w:val="0"/>
          <w:marRight w:val="0"/>
          <w:marTop w:val="0"/>
          <w:marBottom w:val="0"/>
          <w:divBdr>
            <w:top w:val="none" w:sz="0" w:space="0" w:color="auto"/>
            <w:left w:val="none" w:sz="0" w:space="0" w:color="auto"/>
            <w:bottom w:val="none" w:sz="0" w:space="0" w:color="auto"/>
            <w:right w:val="none" w:sz="0" w:space="0" w:color="auto"/>
          </w:divBdr>
        </w:div>
        <w:div w:id="1087848687">
          <w:marLeft w:val="0"/>
          <w:marRight w:val="0"/>
          <w:marTop w:val="0"/>
          <w:marBottom w:val="0"/>
          <w:divBdr>
            <w:top w:val="none" w:sz="0" w:space="0" w:color="auto"/>
            <w:left w:val="none" w:sz="0" w:space="0" w:color="auto"/>
            <w:bottom w:val="none" w:sz="0" w:space="0" w:color="auto"/>
            <w:right w:val="none" w:sz="0" w:space="0" w:color="auto"/>
          </w:divBdr>
        </w:div>
        <w:div w:id="738331591">
          <w:marLeft w:val="0"/>
          <w:marRight w:val="0"/>
          <w:marTop w:val="0"/>
          <w:marBottom w:val="0"/>
          <w:divBdr>
            <w:top w:val="none" w:sz="0" w:space="0" w:color="auto"/>
            <w:left w:val="none" w:sz="0" w:space="0" w:color="auto"/>
            <w:bottom w:val="none" w:sz="0" w:space="0" w:color="auto"/>
            <w:right w:val="none" w:sz="0" w:space="0" w:color="auto"/>
          </w:divBdr>
        </w:div>
        <w:div w:id="1579170342">
          <w:marLeft w:val="0"/>
          <w:marRight w:val="0"/>
          <w:marTop w:val="0"/>
          <w:marBottom w:val="0"/>
          <w:divBdr>
            <w:top w:val="none" w:sz="0" w:space="0" w:color="auto"/>
            <w:left w:val="none" w:sz="0" w:space="0" w:color="auto"/>
            <w:bottom w:val="none" w:sz="0" w:space="0" w:color="auto"/>
            <w:right w:val="none" w:sz="0" w:space="0" w:color="auto"/>
          </w:divBdr>
        </w:div>
        <w:div w:id="1874461693">
          <w:marLeft w:val="0"/>
          <w:marRight w:val="0"/>
          <w:marTop w:val="0"/>
          <w:marBottom w:val="0"/>
          <w:divBdr>
            <w:top w:val="none" w:sz="0" w:space="0" w:color="auto"/>
            <w:left w:val="none" w:sz="0" w:space="0" w:color="auto"/>
            <w:bottom w:val="none" w:sz="0" w:space="0" w:color="auto"/>
            <w:right w:val="none" w:sz="0" w:space="0" w:color="auto"/>
          </w:divBdr>
        </w:div>
        <w:div w:id="207226978">
          <w:marLeft w:val="0"/>
          <w:marRight w:val="0"/>
          <w:marTop w:val="0"/>
          <w:marBottom w:val="0"/>
          <w:divBdr>
            <w:top w:val="none" w:sz="0" w:space="0" w:color="auto"/>
            <w:left w:val="none" w:sz="0" w:space="0" w:color="auto"/>
            <w:bottom w:val="none" w:sz="0" w:space="0" w:color="auto"/>
            <w:right w:val="none" w:sz="0" w:space="0" w:color="auto"/>
          </w:divBdr>
        </w:div>
        <w:div w:id="374696993">
          <w:marLeft w:val="0"/>
          <w:marRight w:val="0"/>
          <w:marTop w:val="0"/>
          <w:marBottom w:val="0"/>
          <w:divBdr>
            <w:top w:val="none" w:sz="0" w:space="0" w:color="auto"/>
            <w:left w:val="none" w:sz="0" w:space="0" w:color="auto"/>
            <w:bottom w:val="none" w:sz="0" w:space="0" w:color="auto"/>
            <w:right w:val="none" w:sz="0" w:space="0" w:color="auto"/>
          </w:divBdr>
        </w:div>
        <w:div w:id="1437825220">
          <w:marLeft w:val="0"/>
          <w:marRight w:val="0"/>
          <w:marTop w:val="0"/>
          <w:marBottom w:val="0"/>
          <w:divBdr>
            <w:top w:val="none" w:sz="0" w:space="0" w:color="auto"/>
            <w:left w:val="none" w:sz="0" w:space="0" w:color="auto"/>
            <w:bottom w:val="none" w:sz="0" w:space="0" w:color="auto"/>
            <w:right w:val="none" w:sz="0" w:space="0" w:color="auto"/>
          </w:divBdr>
        </w:div>
        <w:div w:id="812526287">
          <w:marLeft w:val="0"/>
          <w:marRight w:val="0"/>
          <w:marTop w:val="0"/>
          <w:marBottom w:val="0"/>
          <w:divBdr>
            <w:top w:val="none" w:sz="0" w:space="0" w:color="auto"/>
            <w:left w:val="none" w:sz="0" w:space="0" w:color="auto"/>
            <w:bottom w:val="none" w:sz="0" w:space="0" w:color="auto"/>
            <w:right w:val="none" w:sz="0" w:space="0" w:color="auto"/>
          </w:divBdr>
        </w:div>
        <w:div w:id="1528712181">
          <w:marLeft w:val="0"/>
          <w:marRight w:val="0"/>
          <w:marTop w:val="0"/>
          <w:marBottom w:val="0"/>
          <w:divBdr>
            <w:top w:val="none" w:sz="0" w:space="0" w:color="auto"/>
            <w:left w:val="none" w:sz="0" w:space="0" w:color="auto"/>
            <w:bottom w:val="none" w:sz="0" w:space="0" w:color="auto"/>
            <w:right w:val="none" w:sz="0" w:space="0" w:color="auto"/>
          </w:divBdr>
        </w:div>
        <w:div w:id="498691450">
          <w:marLeft w:val="0"/>
          <w:marRight w:val="0"/>
          <w:marTop w:val="0"/>
          <w:marBottom w:val="0"/>
          <w:divBdr>
            <w:top w:val="none" w:sz="0" w:space="0" w:color="auto"/>
            <w:left w:val="none" w:sz="0" w:space="0" w:color="auto"/>
            <w:bottom w:val="none" w:sz="0" w:space="0" w:color="auto"/>
            <w:right w:val="none" w:sz="0" w:space="0" w:color="auto"/>
          </w:divBdr>
        </w:div>
        <w:div w:id="489559151">
          <w:marLeft w:val="0"/>
          <w:marRight w:val="0"/>
          <w:marTop w:val="0"/>
          <w:marBottom w:val="0"/>
          <w:divBdr>
            <w:top w:val="none" w:sz="0" w:space="0" w:color="auto"/>
            <w:left w:val="none" w:sz="0" w:space="0" w:color="auto"/>
            <w:bottom w:val="none" w:sz="0" w:space="0" w:color="auto"/>
            <w:right w:val="none" w:sz="0" w:space="0" w:color="auto"/>
          </w:divBdr>
        </w:div>
        <w:div w:id="1899391119">
          <w:marLeft w:val="0"/>
          <w:marRight w:val="0"/>
          <w:marTop w:val="0"/>
          <w:marBottom w:val="0"/>
          <w:divBdr>
            <w:top w:val="none" w:sz="0" w:space="0" w:color="auto"/>
            <w:left w:val="none" w:sz="0" w:space="0" w:color="auto"/>
            <w:bottom w:val="none" w:sz="0" w:space="0" w:color="auto"/>
            <w:right w:val="none" w:sz="0" w:space="0" w:color="auto"/>
          </w:divBdr>
        </w:div>
        <w:div w:id="1723602244">
          <w:marLeft w:val="0"/>
          <w:marRight w:val="0"/>
          <w:marTop w:val="0"/>
          <w:marBottom w:val="0"/>
          <w:divBdr>
            <w:top w:val="none" w:sz="0" w:space="0" w:color="auto"/>
            <w:left w:val="none" w:sz="0" w:space="0" w:color="auto"/>
            <w:bottom w:val="none" w:sz="0" w:space="0" w:color="auto"/>
            <w:right w:val="none" w:sz="0" w:space="0" w:color="auto"/>
          </w:divBdr>
        </w:div>
        <w:div w:id="1534490567">
          <w:marLeft w:val="0"/>
          <w:marRight w:val="0"/>
          <w:marTop w:val="0"/>
          <w:marBottom w:val="0"/>
          <w:divBdr>
            <w:top w:val="none" w:sz="0" w:space="0" w:color="auto"/>
            <w:left w:val="none" w:sz="0" w:space="0" w:color="auto"/>
            <w:bottom w:val="none" w:sz="0" w:space="0" w:color="auto"/>
            <w:right w:val="none" w:sz="0" w:space="0" w:color="auto"/>
          </w:divBdr>
        </w:div>
        <w:div w:id="809245898">
          <w:marLeft w:val="0"/>
          <w:marRight w:val="0"/>
          <w:marTop w:val="0"/>
          <w:marBottom w:val="0"/>
          <w:divBdr>
            <w:top w:val="none" w:sz="0" w:space="0" w:color="auto"/>
            <w:left w:val="none" w:sz="0" w:space="0" w:color="auto"/>
            <w:bottom w:val="none" w:sz="0" w:space="0" w:color="auto"/>
            <w:right w:val="none" w:sz="0" w:space="0" w:color="auto"/>
          </w:divBdr>
        </w:div>
        <w:div w:id="179901032">
          <w:marLeft w:val="0"/>
          <w:marRight w:val="0"/>
          <w:marTop w:val="0"/>
          <w:marBottom w:val="0"/>
          <w:divBdr>
            <w:top w:val="none" w:sz="0" w:space="0" w:color="auto"/>
            <w:left w:val="none" w:sz="0" w:space="0" w:color="auto"/>
            <w:bottom w:val="none" w:sz="0" w:space="0" w:color="auto"/>
            <w:right w:val="none" w:sz="0" w:space="0" w:color="auto"/>
          </w:divBdr>
        </w:div>
        <w:div w:id="476992665">
          <w:marLeft w:val="0"/>
          <w:marRight w:val="0"/>
          <w:marTop w:val="0"/>
          <w:marBottom w:val="0"/>
          <w:divBdr>
            <w:top w:val="none" w:sz="0" w:space="0" w:color="auto"/>
            <w:left w:val="none" w:sz="0" w:space="0" w:color="auto"/>
            <w:bottom w:val="none" w:sz="0" w:space="0" w:color="auto"/>
            <w:right w:val="none" w:sz="0" w:space="0" w:color="auto"/>
          </w:divBdr>
        </w:div>
        <w:div w:id="127162862">
          <w:marLeft w:val="0"/>
          <w:marRight w:val="0"/>
          <w:marTop w:val="0"/>
          <w:marBottom w:val="0"/>
          <w:divBdr>
            <w:top w:val="none" w:sz="0" w:space="0" w:color="auto"/>
            <w:left w:val="none" w:sz="0" w:space="0" w:color="auto"/>
            <w:bottom w:val="none" w:sz="0" w:space="0" w:color="auto"/>
            <w:right w:val="none" w:sz="0" w:space="0" w:color="auto"/>
          </w:divBdr>
        </w:div>
        <w:div w:id="541790720">
          <w:marLeft w:val="0"/>
          <w:marRight w:val="0"/>
          <w:marTop w:val="0"/>
          <w:marBottom w:val="0"/>
          <w:divBdr>
            <w:top w:val="none" w:sz="0" w:space="0" w:color="auto"/>
            <w:left w:val="none" w:sz="0" w:space="0" w:color="auto"/>
            <w:bottom w:val="none" w:sz="0" w:space="0" w:color="auto"/>
            <w:right w:val="none" w:sz="0" w:space="0" w:color="auto"/>
          </w:divBdr>
        </w:div>
        <w:div w:id="691341656">
          <w:marLeft w:val="0"/>
          <w:marRight w:val="0"/>
          <w:marTop w:val="0"/>
          <w:marBottom w:val="0"/>
          <w:divBdr>
            <w:top w:val="none" w:sz="0" w:space="0" w:color="auto"/>
            <w:left w:val="none" w:sz="0" w:space="0" w:color="auto"/>
            <w:bottom w:val="none" w:sz="0" w:space="0" w:color="auto"/>
            <w:right w:val="none" w:sz="0" w:space="0" w:color="auto"/>
          </w:divBdr>
        </w:div>
        <w:div w:id="234827344">
          <w:marLeft w:val="0"/>
          <w:marRight w:val="0"/>
          <w:marTop w:val="0"/>
          <w:marBottom w:val="0"/>
          <w:divBdr>
            <w:top w:val="none" w:sz="0" w:space="0" w:color="auto"/>
            <w:left w:val="none" w:sz="0" w:space="0" w:color="auto"/>
            <w:bottom w:val="none" w:sz="0" w:space="0" w:color="auto"/>
            <w:right w:val="none" w:sz="0" w:space="0" w:color="auto"/>
          </w:divBdr>
        </w:div>
        <w:div w:id="1117869136">
          <w:marLeft w:val="0"/>
          <w:marRight w:val="0"/>
          <w:marTop w:val="0"/>
          <w:marBottom w:val="0"/>
          <w:divBdr>
            <w:top w:val="none" w:sz="0" w:space="0" w:color="auto"/>
            <w:left w:val="none" w:sz="0" w:space="0" w:color="auto"/>
            <w:bottom w:val="none" w:sz="0" w:space="0" w:color="auto"/>
            <w:right w:val="none" w:sz="0" w:space="0" w:color="auto"/>
          </w:divBdr>
        </w:div>
        <w:div w:id="490679979">
          <w:marLeft w:val="0"/>
          <w:marRight w:val="0"/>
          <w:marTop w:val="0"/>
          <w:marBottom w:val="0"/>
          <w:divBdr>
            <w:top w:val="none" w:sz="0" w:space="0" w:color="auto"/>
            <w:left w:val="none" w:sz="0" w:space="0" w:color="auto"/>
            <w:bottom w:val="none" w:sz="0" w:space="0" w:color="auto"/>
            <w:right w:val="none" w:sz="0" w:space="0" w:color="auto"/>
          </w:divBdr>
        </w:div>
        <w:div w:id="1925414290">
          <w:marLeft w:val="0"/>
          <w:marRight w:val="0"/>
          <w:marTop w:val="0"/>
          <w:marBottom w:val="0"/>
          <w:divBdr>
            <w:top w:val="none" w:sz="0" w:space="0" w:color="auto"/>
            <w:left w:val="none" w:sz="0" w:space="0" w:color="auto"/>
            <w:bottom w:val="none" w:sz="0" w:space="0" w:color="auto"/>
            <w:right w:val="none" w:sz="0" w:space="0" w:color="auto"/>
          </w:divBdr>
        </w:div>
        <w:div w:id="1787846415">
          <w:marLeft w:val="0"/>
          <w:marRight w:val="0"/>
          <w:marTop w:val="0"/>
          <w:marBottom w:val="0"/>
          <w:divBdr>
            <w:top w:val="none" w:sz="0" w:space="0" w:color="auto"/>
            <w:left w:val="none" w:sz="0" w:space="0" w:color="auto"/>
            <w:bottom w:val="none" w:sz="0" w:space="0" w:color="auto"/>
            <w:right w:val="none" w:sz="0" w:space="0" w:color="auto"/>
          </w:divBdr>
        </w:div>
        <w:div w:id="1528637947">
          <w:marLeft w:val="0"/>
          <w:marRight w:val="0"/>
          <w:marTop w:val="0"/>
          <w:marBottom w:val="0"/>
          <w:divBdr>
            <w:top w:val="none" w:sz="0" w:space="0" w:color="auto"/>
            <w:left w:val="none" w:sz="0" w:space="0" w:color="auto"/>
            <w:bottom w:val="none" w:sz="0" w:space="0" w:color="auto"/>
            <w:right w:val="none" w:sz="0" w:space="0" w:color="auto"/>
          </w:divBdr>
        </w:div>
        <w:div w:id="521745606">
          <w:marLeft w:val="0"/>
          <w:marRight w:val="0"/>
          <w:marTop w:val="0"/>
          <w:marBottom w:val="0"/>
          <w:divBdr>
            <w:top w:val="none" w:sz="0" w:space="0" w:color="auto"/>
            <w:left w:val="none" w:sz="0" w:space="0" w:color="auto"/>
            <w:bottom w:val="none" w:sz="0" w:space="0" w:color="auto"/>
            <w:right w:val="none" w:sz="0" w:space="0" w:color="auto"/>
          </w:divBdr>
        </w:div>
        <w:div w:id="479426110">
          <w:marLeft w:val="0"/>
          <w:marRight w:val="0"/>
          <w:marTop w:val="0"/>
          <w:marBottom w:val="0"/>
          <w:divBdr>
            <w:top w:val="none" w:sz="0" w:space="0" w:color="auto"/>
            <w:left w:val="none" w:sz="0" w:space="0" w:color="auto"/>
            <w:bottom w:val="none" w:sz="0" w:space="0" w:color="auto"/>
            <w:right w:val="none" w:sz="0" w:space="0" w:color="auto"/>
          </w:divBdr>
        </w:div>
        <w:div w:id="1402946054">
          <w:marLeft w:val="0"/>
          <w:marRight w:val="0"/>
          <w:marTop w:val="0"/>
          <w:marBottom w:val="0"/>
          <w:divBdr>
            <w:top w:val="none" w:sz="0" w:space="0" w:color="auto"/>
            <w:left w:val="none" w:sz="0" w:space="0" w:color="auto"/>
            <w:bottom w:val="none" w:sz="0" w:space="0" w:color="auto"/>
            <w:right w:val="none" w:sz="0" w:space="0" w:color="auto"/>
          </w:divBdr>
        </w:div>
        <w:div w:id="2138181927">
          <w:marLeft w:val="0"/>
          <w:marRight w:val="0"/>
          <w:marTop w:val="0"/>
          <w:marBottom w:val="0"/>
          <w:divBdr>
            <w:top w:val="none" w:sz="0" w:space="0" w:color="auto"/>
            <w:left w:val="none" w:sz="0" w:space="0" w:color="auto"/>
            <w:bottom w:val="none" w:sz="0" w:space="0" w:color="auto"/>
            <w:right w:val="none" w:sz="0" w:space="0" w:color="auto"/>
          </w:divBdr>
        </w:div>
        <w:div w:id="613564419">
          <w:marLeft w:val="0"/>
          <w:marRight w:val="0"/>
          <w:marTop w:val="0"/>
          <w:marBottom w:val="0"/>
          <w:divBdr>
            <w:top w:val="none" w:sz="0" w:space="0" w:color="auto"/>
            <w:left w:val="none" w:sz="0" w:space="0" w:color="auto"/>
            <w:bottom w:val="none" w:sz="0" w:space="0" w:color="auto"/>
            <w:right w:val="none" w:sz="0" w:space="0" w:color="auto"/>
          </w:divBdr>
        </w:div>
        <w:div w:id="1277520748">
          <w:marLeft w:val="0"/>
          <w:marRight w:val="0"/>
          <w:marTop w:val="0"/>
          <w:marBottom w:val="0"/>
          <w:divBdr>
            <w:top w:val="none" w:sz="0" w:space="0" w:color="auto"/>
            <w:left w:val="none" w:sz="0" w:space="0" w:color="auto"/>
            <w:bottom w:val="none" w:sz="0" w:space="0" w:color="auto"/>
            <w:right w:val="none" w:sz="0" w:space="0" w:color="auto"/>
          </w:divBdr>
        </w:div>
        <w:div w:id="1178499135">
          <w:marLeft w:val="0"/>
          <w:marRight w:val="0"/>
          <w:marTop w:val="0"/>
          <w:marBottom w:val="0"/>
          <w:divBdr>
            <w:top w:val="none" w:sz="0" w:space="0" w:color="auto"/>
            <w:left w:val="none" w:sz="0" w:space="0" w:color="auto"/>
            <w:bottom w:val="none" w:sz="0" w:space="0" w:color="auto"/>
            <w:right w:val="none" w:sz="0" w:space="0" w:color="auto"/>
          </w:divBdr>
        </w:div>
        <w:div w:id="1188518408">
          <w:marLeft w:val="0"/>
          <w:marRight w:val="0"/>
          <w:marTop w:val="0"/>
          <w:marBottom w:val="0"/>
          <w:divBdr>
            <w:top w:val="none" w:sz="0" w:space="0" w:color="auto"/>
            <w:left w:val="none" w:sz="0" w:space="0" w:color="auto"/>
            <w:bottom w:val="none" w:sz="0" w:space="0" w:color="auto"/>
            <w:right w:val="none" w:sz="0" w:space="0" w:color="auto"/>
          </w:divBdr>
        </w:div>
        <w:div w:id="385759779">
          <w:marLeft w:val="0"/>
          <w:marRight w:val="0"/>
          <w:marTop w:val="0"/>
          <w:marBottom w:val="0"/>
          <w:divBdr>
            <w:top w:val="none" w:sz="0" w:space="0" w:color="auto"/>
            <w:left w:val="none" w:sz="0" w:space="0" w:color="auto"/>
            <w:bottom w:val="none" w:sz="0" w:space="0" w:color="auto"/>
            <w:right w:val="none" w:sz="0" w:space="0" w:color="auto"/>
          </w:divBdr>
        </w:div>
        <w:div w:id="1992708707">
          <w:marLeft w:val="0"/>
          <w:marRight w:val="0"/>
          <w:marTop w:val="0"/>
          <w:marBottom w:val="0"/>
          <w:divBdr>
            <w:top w:val="none" w:sz="0" w:space="0" w:color="auto"/>
            <w:left w:val="none" w:sz="0" w:space="0" w:color="auto"/>
            <w:bottom w:val="none" w:sz="0" w:space="0" w:color="auto"/>
            <w:right w:val="none" w:sz="0" w:space="0" w:color="auto"/>
          </w:divBdr>
        </w:div>
        <w:div w:id="1048144104">
          <w:marLeft w:val="0"/>
          <w:marRight w:val="0"/>
          <w:marTop w:val="0"/>
          <w:marBottom w:val="0"/>
          <w:divBdr>
            <w:top w:val="none" w:sz="0" w:space="0" w:color="auto"/>
            <w:left w:val="none" w:sz="0" w:space="0" w:color="auto"/>
            <w:bottom w:val="none" w:sz="0" w:space="0" w:color="auto"/>
            <w:right w:val="none" w:sz="0" w:space="0" w:color="auto"/>
          </w:divBdr>
        </w:div>
        <w:div w:id="918518888">
          <w:marLeft w:val="0"/>
          <w:marRight w:val="0"/>
          <w:marTop w:val="0"/>
          <w:marBottom w:val="0"/>
          <w:divBdr>
            <w:top w:val="none" w:sz="0" w:space="0" w:color="auto"/>
            <w:left w:val="none" w:sz="0" w:space="0" w:color="auto"/>
            <w:bottom w:val="none" w:sz="0" w:space="0" w:color="auto"/>
            <w:right w:val="none" w:sz="0" w:space="0" w:color="auto"/>
          </w:divBdr>
        </w:div>
        <w:div w:id="1642883515">
          <w:marLeft w:val="0"/>
          <w:marRight w:val="0"/>
          <w:marTop w:val="0"/>
          <w:marBottom w:val="0"/>
          <w:divBdr>
            <w:top w:val="none" w:sz="0" w:space="0" w:color="auto"/>
            <w:left w:val="none" w:sz="0" w:space="0" w:color="auto"/>
            <w:bottom w:val="none" w:sz="0" w:space="0" w:color="auto"/>
            <w:right w:val="none" w:sz="0" w:space="0" w:color="auto"/>
          </w:divBdr>
        </w:div>
        <w:div w:id="1464040406">
          <w:marLeft w:val="0"/>
          <w:marRight w:val="0"/>
          <w:marTop w:val="0"/>
          <w:marBottom w:val="0"/>
          <w:divBdr>
            <w:top w:val="none" w:sz="0" w:space="0" w:color="auto"/>
            <w:left w:val="none" w:sz="0" w:space="0" w:color="auto"/>
            <w:bottom w:val="none" w:sz="0" w:space="0" w:color="auto"/>
            <w:right w:val="none" w:sz="0" w:space="0" w:color="auto"/>
          </w:divBdr>
        </w:div>
        <w:div w:id="1852794443">
          <w:marLeft w:val="0"/>
          <w:marRight w:val="0"/>
          <w:marTop w:val="0"/>
          <w:marBottom w:val="0"/>
          <w:divBdr>
            <w:top w:val="none" w:sz="0" w:space="0" w:color="auto"/>
            <w:left w:val="none" w:sz="0" w:space="0" w:color="auto"/>
            <w:bottom w:val="none" w:sz="0" w:space="0" w:color="auto"/>
            <w:right w:val="none" w:sz="0" w:space="0" w:color="auto"/>
          </w:divBdr>
        </w:div>
        <w:div w:id="1875384835">
          <w:marLeft w:val="0"/>
          <w:marRight w:val="0"/>
          <w:marTop w:val="0"/>
          <w:marBottom w:val="0"/>
          <w:divBdr>
            <w:top w:val="none" w:sz="0" w:space="0" w:color="auto"/>
            <w:left w:val="none" w:sz="0" w:space="0" w:color="auto"/>
            <w:bottom w:val="none" w:sz="0" w:space="0" w:color="auto"/>
            <w:right w:val="none" w:sz="0" w:space="0" w:color="auto"/>
          </w:divBdr>
        </w:div>
        <w:div w:id="1884637742">
          <w:marLeft w:val="0"/>
          <w:marRight w:val="0"/>
          <w:marTop w:val="0"/>
          <w:marBottom w:val="0"/>
          <w:divBdr>
            <w:top w:val="none" w:sz="0" w:space="0" w:color="auto"/>
            <w:left w:val="none" w:sz="0" w:space="0" w:color="auto"/>
            <w:bottom w:val="none" w:sz="0" w:space="0" w:color="auto"/>
            <w:right w:val="none" w:sz="0" w:space="0" w:color="auto"/>
          </w:divBdr>
        </w:div>
        <w:div w:id="1791511912">
          <w:marLeft w:val="0"/>
          <w:marRight w:val="0"/>
          <w:marTop w:val="0"/>
          <w:marBottom w:val="0"/>
          <w:divBdr>
            <w:top w:val="none" w:sz="0" w:space="0" w:color="auto"/>
            <w:left w:val="none" w:sz="0" w:space="0" w:color="auto"/>
            <w:bottom w:val="none" w:sz="0" w:space="0" w:color="auto"/>
            <w:right w:val="none" w:sz="0" w:space="0" w:color="auto"/>
          </w:divBdr>
        </w:div>
        <w:div w:id="562641035">
          <w:marLeft w:val="0"/>
          <w:marRight w:val="0"/>
          <w:marTop w:val="0"/>
          <w:marBottom w:val="0"/>
          <w:divBdr>
            <w:top w:val="none" w:sz="0" w:space="0" w:color="auto"/>
            <w:left w:val="none" w:sz="0" w:space="0" w:color="auto"/>
            <w:bottom w:val="none" w:sz="0" w:space="0" w:color="auto"/>
            <w:right w:val="none" w:sz="0" w:space="0" w:color="auto"/>
          </w:divBdr>
        </w:div>
        <w:div w:id="1209757935">
          <w:marLeft w:val="0"/>
          <w:marRight w:val="0"/>
          <w:marTop w:val="0"/>
          <w:marBottom w:val="0"/>
          <w:divBdr>
            <w:top w:val="none" w:sz="0" w:space="0" w:color="auto"/>
            <w:left w:val="none" w:sz="0" w:space="0" w:color="auto"/>
            <w:bottom w:val="none" w:sz="0" w:space="0" w:color="auto"/>
            <w:right w:val="none" w:sz="0" w:space="0" w:color="auto"/>
          </w:divBdr>
        </w:div>
        <w:div w:id="797453334">
          <w:marLeft w:val="0"/>
          <w:marRight w:val="0"/>
          <w:marTop w:val="0"/>
          <w:marBottom w:val="0"/>
          <w:divBdr>
            <w:top w:val="none" w:sz="0" w:space="0" w:color="auto"/>
            <w:left w:val="none" w:sz="0" w:space="0" w:color="auto"/>
            <w:bottom w:val="none" w:sz="0" w:space="0" w:color="auto"/>
            <w:right w:val="none" w:sz="0" w:space="0" w:color="auto"/>
          </w:divBdr>
        </w:div>
        <w:div w:id="1736734691">
          <w:marLeft w:val="0"/>
          <w:marRight w:val="0"/>
          <w:marTop w:val="0"/>
          <w:marBottom w:val="0"/>
          <w:divBdr>
            <w:top w:val="none" w:sz="0" w:space="0" w:color="auto"/>
            <w:left w:val="none" w:sz="0" w:space="0" w:color="auto"/>
            <w:bottom w:val="none" w:sz="0" w:space="0" w:color="auto"/>
            <w:right w:val="none" w:sz="0" w:space="0" w:color="auto"/>
          </w:divBdr>
        </w:div>
        <w:div w:id="1897474382">
          <w:marLeft w:val="0"/>
          <w:marRight w:val="0"/>
          <w:marTop w:val="0"/>
          <w:marBottom w:val="0"/>
          <w:divBdr>
            <w:top w:val="none" w:sz="0" w:space="0" w:color="auto"/>
            <w:left w:val="none" w:sz="0" w:space="0" w:color="auto"/>
            <w:bottom w:val="none" w:sz="0" w:space="0" w:color="auto"/>
            <w:right w:val="none" w:sz="0" w:space="0" w:color="auto"/>
          </w:divBdr>
        </w:div>
        <w:div w:id="510492500">
          <w:marLeft w:val="0"/>
          <w:marRight w:val="0"/>
          <w:marTop w:val="0"/>
          <w:marBottom w:val="0"/>
          <w:divBdr>
            <w:top w:val="none" w:sz="0" w:space="0" w:color="auto"/>
            <w:left w:val="none" w:sz="0" w:space="0" w:color="auto"/>
            <w:bottom w:val="none" w:sz="0" w:space="0" w:color="auto"/>
            <w:right w:val="none" w:sz="0" w:space="0" w:color="auto"/>
          </w:divBdr>
        </w:div>
        <w:div w:id="1682007768">
          <w:marLeft w:val="0"/>
          <w:marRight w:val="0"/>
          <w:marTop w:val="0"/>
          <w:marBottom w:val="0"/>
          <w:divBdr>
            <w:top w:val="none" w:sz="0" w:space="0" w:color="auto"/>
            <w:left w:val="none" w:sz="0" w:space="0" w:color="auto"/>
            <w:bottom w:val="none" w:sz="0" w:space="0" w:color="auto"/>
            <w:right w:val="none" w:sz="0" w:space="0" w:color="auto"/>
          </w:divBdr>
        </w:div>
        <w:div w:id="543441337">
          <w:marLeft w:val="0"/>
          <w:marRight w:val="0"/>
          <w:marTop w:val="0"/>
          <w:marBottom w:val="0"/>
          <w:divBdr>
            <w:top w:val="none" w:sz="0" w:space="0" w:color="auto"/>
            <w:left w:val="none" w:sz="0" w:space="0" w:color="auto"/>
            <w:bottom w:val="none" w:sz="0" w:space="0" w:color="auto"/>
            <w:right w:val="none" w:sz="0" w:space="0" w:color="auto"/>
          </w:divBdr>
        </w:div>
        <w:div w:id="1971087907">
          <w:marLeft w:val="0"/>
          <w:marRight w:val="0"/>
          <w:marTop w:val="0"/>
          <w:marBottom w:val="0"/>
          <w:divBdr>
            <w:top w:val="none" w:sz="0" w:space="0" w:color="auto"/>
            <w:left w:val="none" w:sz="0" w:space="0" w:color="auto"/>
            <w:bottom w:val="none" w:sz="0" w:space="0" w:color="auto"/>
            <w:right w:val="none" w:sz="0" w:space="0" w:color="auto"/>
          </w:divBdr>
        </w:div>
        <w:div w:id="1954364992">
          <w:marLeft w:val="0"/>
          <w:marRight w:val="0"/>
          <w:marTop w:val="0"/>
          <w:marBottom w:val="0"/>
          <w:divBdr>
            <w:top w:val="none" w:sz="0" w:space="0" w:color="auto"/>
            <w:left w:val="none" w:sz="0" w:space="0" w:color="auto"/>
            <w:bottom w:val="none" w:sz="0" w:space="0" w:color="auto"/>
            <w:right w:val="none" w:sz="0" w:space="0" w:color="auto"/>
          </w:divBdr>
        </w:div>
        <w:div w:id="615451899">
          <w:marLeft w:val="0"/>
          <w:marRight w:val="0"/>
          <w:marTop w:val="0"/>
          <w:marBottom w:val="0"/>
          <w:divBdr>
            <w:top w:val="none" w:sz="0" w:space="0" w:color="auto"/>
            <w:left w:val="none" w:sz="0" w:space="0" w:color="auto"/>
            <w:bottom w:val="none" w:sz="0" w:space="0" w:color="auto"/>
            <w:right w:val="none" w:sz="0" w:space="0" w:color="auto"/>
          </w:divBdr>
        </w:div>
        <w:div w:id="2117291547">
          <w:marLeft w:val="0"/>
          <w:marRight w:val="0"/>
          <w:marTop w:val="0"/>
          <w:marBottom w:val="0"/>
          <w:divBdr>
            <w:top w:val="none" w:sz="0" w:space="0" w:color="auto"/>
            <w:left w:val="none" w:sz="0" w:space="0" w:color="auto"/>
            <w:bottom w:val="none" w:sz="0" w:space="0" w:color="auto"/>
            <w:right w:val="none" w:sz="0" w:space="0" w:color="auto"/>
          </w:divBdr>
        </w:div>
        <w:div w:id="2055763521">
          <w:marLeft w:val="0"/>
          <w:marRight w:val="0"/>
          <w:marTop w:val="0"/>
          <w:marBottom w:val="0"/>
          <w:divBdr>
            <w:top w:val="none" w:sz="0" w:space="0" w:color="auto"/>
            <w:left w:val="none" w:sz="0" w:space="0" w:color="auto"/>
            <w:bottom w:val="none" w:sz="0" w:space="0" w:color="auto"/>
            <w:right w:val="none" w:sz="0" w:space="0" w:color="auto"/>
          </w:divBdr>
        </w:div>
        <w:div w:id="1248880790">
          <w:marLeft w:val="0"/>
          <w:marRight w:val="0"/>
          <w:marTop w:val="0"/>
          <w:marBottom w:val="0"/>
          <w:divBdr>
            <w:top w:val="none" w:sz="0" w:space="0" w:color="auto"/>
            <w:left w:val="none" w:sz="0" w:space="0" w:color="auto"/>
            <w:bottom w:val="none" w:sz="0" w:space="0" w:color="auto"/>
            <w:right w:val="none" w:sz="0" w:space="0" w:color="auto"/>
          </w:divBdr>
        </w:div>
        <w:div w:id="1927836035">
          <w:marLeft w:val="0"/>
          <w:marRight w:val="0"/>
          <w:marTop w:val="0"/>
          <w:marBottom w:val="0"/>
          <w:divBdr>
            <w:top w:val="none" w:sz="0" w:space="0" w:color="auto"/>
            <w:left w:val="none" w:sz="0" w:space="0" w:color="auto"/>
            <w:bottom w:val="none" w:sz="0" w:space="0" w:color="auto"/>
            <w:right w:val="none" w:sz="0" w:space="0" w:color="auto"/>
          </w:divBdr>
        </w:div>
        <w:div w:id="1210874703">
          <w:marLeft w:val="0"/>
          <w:marRight w:val="0"/>
          <w:marTop w:val="0"/>
          <w:marBottom w:val="0"/>
          <w:divBdr>
            <w:top w:val="none" w:sz="0" w:space="0" w:color="auto"/>
            <w:left w:val="none" w:sz="0" w:space="0" w:color="auto"/>
            <w:bottom w:val="none" w:sz="0" w:space="0" w:color="auto"/>
            <w:right w:val="none" w:sz="0" w:space="0" w:color="auto"/>
          </w:divBdr>
        </w:div>
        <w:div w:id="797451156">
          <w:marLeft w:val="0"/>
          <w:marRight w:val="0"/>
          <w:marTop w:val="0"/>
          <w:marBottom w:val="0"/>
          <w:divBdr>
            <w:top w:val="none" w:sz="0" w:space="0" w:color="auto"/>
            <w:left w:val="none" w:sz="0" w:space="0" w:color="auto"/>
            <w:bottom w:val="none" w:sz="0" w:space="0" w:color="auto"/>
            <w:right w:val="none" w:sz="0" w:space="0" w:color="auto"/>
          </w:divBdr>
        </w:div>
        <w:div w:id="2090498688">
          <w:marLeft w:val="0"/>
          <w:marRight w:val="0"/>
          <w:marTop w:val="0"/>
          <w:marBottom w:val="0"/>
          <w:divBdr>
            <w:top w:val="none" w:sz="0" w:space="0" w:color="auto"/>
            <w:left w:val="none" w:sz="0" w:space="0" w:color="auto"/>
            <w:bottom w:val="none" w:sz="0" w:space="0" w:color="auto"/>
            <w:right w:val="none" w:sz="0" w:space="0" w:color="auto"/>
          </w:divBdr>
        </w:div>
        <w:div w:id="703481283">
          <w:marLeft w:val="0"/>
          <w:marRight w:val="0"/>
          <w:marTop w:val="0"/>
          <w:marBottom w:val="0"/>
          <w:divBdr>
            <w:top w:val="none" w:sz="0" w:space="0" w:color="auto"/>
            <w:left w:val="none" w:sz="0" w:space="0" w:color="auto"/>
            <w:bottom w:val="none" w:sz="0" w:space="0" w:color="auto"/>
            <w:right w:val="none" w:sz="0" w:space="0" w:color="auto"/>
          </w:divBdr>
        </w:div>
        <w:div w:id="1530751776">
          <w:marLeft w:val="0"/>
          <w:marRight w:val="0"/>
          <w:marTop w:val="0"/>
          <w:marBottom w:val="0"/>
          <w:divBdr>
            <w:top w:val="none" w:sz="0" w:space="0" w:color="auto"/>
            <w:left w:val="none" w:sz="0" w:space="0" w:color="auto"/>
            <w:bottom w:val="none" w:sz="0" w:space="0" w:color="auto"/>
            <w:right w:val="none" w:sz="0" w:space="0" w:color="auto"/>
          </w:divBdr>
        </w:div>
        <w:div w:id="1247105129">
          <w:marLeft w:val="0"/>
          <w:marRight w:val="0"/>
          <w:marTop w:val="0"/>
          <w:marBottom w:val="0"/>
          <w:divBdr>
            <w:top w:val="none" w:sz="0" w:space="0" w:color="auto"/>
            <w:left w:val="none" w:sz="0" w:space="0" w:color="auto"/>
            <w:bottom w:val="none" w:sz="0" w:space="0" w:color="auto"/>
            <w:right w:val="none" w:sz="0" w:space="0" w:color="auto"/>
          </w:divBdr>
        </w:div>
        <w:div w:id="1628702876">
          <w:marLeft w:val="0"/>
          <w:marRight w:val="0"/>
          <w:marTop w:val="0"/>
          <w:marBottom w:val="0"/>
          <w:divBdr>
            <w:top w:val="none" w:sz="0" w:space="0" w:color="auto"/>
            <w:left w:val="none" w:sz="0" w:space="0" w:color="auto"/>
            <w:bottom w:val="none" w:sz="0" w:space="0" w:color="auto"/>
            <w:right w:val="none" w:sz="0" w:space="0" w:color="auto"/>
          </w:divBdr>
        </w:div>
        <w:div w:id="1305432914">
          <w:marLeft w:val="0"/>
          <w:marRight w:val="0"/>
          <w:marTop w:val="0"/>
          <w:marBottom w:val="0"/>
          <w:divBdr>
            <w:top w:val="none" w:sz="0" w:space="0" w:color="auto"/>
            <w:left w:val="none" w:sz="0" w:space="0" w:color="auto"/>
            <w:bottom w:val="none" w:sz="0" w:space="0" w:color="auto"/>
            <w:right w:val="none" w:sz="0" w:space="0" w:color="auto"/>
          </w:divBdr>
        </w:div>
        <w:div w:id="11344354">
          <w:marLeft w:val="0"/>
          <w:marRight w:val="0"/>
          <w:marTop w:val="0"/>
          <w:marBottom w:val="0"/>
          <w:divBdr>
            <w:top w:val="none" w:sz="0" w:space="0" w:color="auto"/>
            <w:left w:val="none" w:sz="0" w:space="0" w:color="auto"/>
            <w:bottom w:val="none" w:sz="0" w:space="0" w:color="auto"/>
            <w:right w:val="none" w:sz="0" w:space="0" w:color="auto"/>
          </w:divBdr>
        </w:div>
        <w:div w:id="1949459820">
          <w:marLeft w:val="0"/>
          <w:marRight w:val="0"/>
          <w:marTop w:val="0"/>
          <w:marBottom w:val="0"/>
          <w:divBdr>
            <w:top w:val="none" w:sz="0" w:space="0" w:color="auto"/>
            <w:left w:val="none" w:sz="0" w:space="0" w:color="auto"/>
            <w:bottom w:val="none" w:sz="0" w:space="0" w:color="auto"/>
            <w:right w:val="none" w:sz="0" w:space="0" w:color="auto"/>
          </w:divBdr>
        </w:div>
        <w:div w:id="218639280">
          <w:marLeft w:val="0"/>
          <w:marRight w:val="0"/>
          <w:marTop w:val="0"/>
          <w:marBottom w:val="0"/>
          <w:divBdr>
            <w:top w:val="none" w:sz="0" w:space="0" w:color="auto"/>
            <w:left w:val="none" w:sz="0" w:space="0" w:color="auto"/>
            <w:bottom w:val="none" w:sz="0" w:space="0" w:color="auto"/>
            <w:right w:val="none" w:sz="0" w:space="0" w:color="auto"/>
          </w:divBdr>
        </w:div>
        <w:div w:id="605620958">
          <w:marLeft w:val="0"/>
          <w:marRight w:val="0"/>
          <w:marTop w:val="0"/>
          <w:marBottom w:val="0"/>
          <w:divBdr>
            <w:top w:val="none" w:sz="0" w:space="0" w:color="auto"/>
            <w:left w:val="none" w:sz="0" w:space="0" w:color="auto"/>
            <w:bottom w:val="none" w:sz="0" w:space="0" w:color="auto"/>
            <w:right w:val="none" w:sz="0" w:space="0" w:color="auto"/>
          </w:divBdr>
        </w:div>
        <w:div w:id="1979145455">
          <w:marLeft w:val="0"/>
          <w:marRight w:val="0"/>
          <w:marTop w:val="0"/>
          <w:marBottom w:val="0"/>
          <w:divBdr>
            <w:top w:val="none" w:sz="0" w:space="0" w:color="auto"/>
            <w:left w:val="none" w:sz="0" w:space="0" w:color="auto"/>
            <w:bottom w:val="none" w:sz="0" w:space="0" w:color="auto"/>
            <w:right w:val="none" w:sz="0" w:space="0" w:color="auto"/>
          </w:divBdr>
        </w:div>
        <w:div w:id="1314335001">
          <w:marLeft w:val="0"/>
          <w:marRight w:val="0"/>
          <w:marTop w:val="0"/>
          <w:marBottom w:val="0"/>
          <w:divBdr>
            <w:top w:val="none" w:sz="0" w:space="0" w:color="auto"/>
            <w:left w:val="none" w:sz="0" w:space="0" w:color="auto"/>
            <w:bottom w:val="none" w:sz="0" w:space="0" w:color="auto"/>
            <w:right w:val="none" w:sz="0" w:space="0" w:color="auto"/>
          </w:divBdr>
        </w:div>
        <w:div w:id="1173687346">
          <w:marLeft w:val="0"/>
          <w:marRight w:val="0"/>
          <w:marTop w:val="0"/>
          <w:marBottom w:val="0"/>
          <w:divBdr>
            <w:top w:val="none" w:sz="0" w:space="0" w:color="auto"/>
            <w:left w:val="none" w:sz="0" w:space="0" w:color="auto"/>
            <w:bottom w:val="none" w:sz="0" w:space="0" w:color="auto"/>
            <w:right w:val="none" w:sz="0" w:space="0" w:color="auto"/>
          </w:divBdr>
        </w:div>
        <w:div w:id="1772234393">
          <w:marLeft w:val="0"/>
          <w:marRight w:val="0"/>
          <w:marTop w:val="0"/>
          <w:marBottom w:val="0"/>
          <w:divBdr>
            <w:top w:val="none" w:sz="0" w:space="0" w:color="auto"/>
            <w:left w:val="none" w:sz="0" w:space="0" w:color="auto"/>
            <w:bottom w:val="none" w:sz="0" w:space="0" w:color="auto"/>
            <w:right w:val="none" w:sz="0" w:space="0" w:color="auto"/>
          </w:divBdr>
        </w:div>
        <w:div w:id="1300915587">
          <w:marLeft w:val="0"/>
          <w:marRight w:val="0"/>
          <w:marTop w:val="0"/>
          <w:marBottom w:val="0"/>
          <w:divBdr>
            <w:top w:val="none" w:sz="0" w:space="0" w:color="auto"/>
            <w:left w:val="none" w:sz="0" w:space="0" w:color="auto"/>
            <w:bottom w:val="none" w:sz="0" w:space="0" w:color="auto"/>
            <w:right w:val="none" w:sz="0" w:space="0" w:color="auto"/>
          </w:divBdr>
        </w:div>
        <w:div w:id="1768962472">
          <w:marLeft w:val="0"/>
          <w:marRight w:val="0"/>
          <w:marTop w:val="0"/>
          <w:marBottom w:val="0"/>
          <w:divBdr>
            <w:top w:val="none" w:sz="0" w:space="0" w:color="auto"/>
            <w:left w:val="none" w:sz="0" w:space="0" w:color="auto"/>
            <w:bottom w:val="none" w:sz="0" w:space="0" w:color="auto"/>
            <w:right w:val="none" w:sz="0" w:space="0" w:color="auto"/>
          </w:divBdr>
        </w:div>
        <w:div w:id="4409866">
          <w:marLeft w:val="0"/>
          <w:marRight w:val="0"/>
          <w:marTop w:val="0"/>
          <w:marBottom w:val="0"/>
          <w:divBdr>
            <w:top w:val="none" w:sz="0" w:space="0" w:color="auto"/>
            <w:left w:val="none" w:sz="0" w:space="0" w:color="auto"/>
            <w:bottom w:val="none" w:sz="0" w:space="0" w:color="auto"/>
            <w:right w:val="none" w:sz="0" w:space="0" w:color="auto"/>
          </w:divBdr>
        </w:div>
        <w:div w:id="107704101">
          <w:marLeft w:val="0"/>
          <w:marRight w:val="0"/>
          <w:marTop w:val="0"/>
          <w:marBottom w:val="0"/>
          <w:divBdr>
            <w:top w:val="none" w:sz="0" w:space="0" w:color="auto"/>
            <w:left w:val="none" w:sz="0" w:space="0" w:color="auto"/>
            <w:bottom w:val="none" w:sz="0" w:space="0" w:color="auto"/>
            <w:right w:val="none" w:sz="0" w:space="0" w:color="auto"/>
          </w:divBdr>
        </w:div>
        <w:div w:id="2753465">
          <w:marLeft w:val="0"/>
          <w:marRight w:val="0"/>
          <w:marTop w:val="0"/>
          <w:marBottom w:val="0"/>
          <w:divBdr>
            <w:top w:val="none" w:sz="0" w:space="0" w:color="auto"/>
            <w:left w:val="none" w:sz="0" w:space="0" w:color="auto"/>
            <w:bottom w:val="none" w:sz="0" w:space="0" w:color="auto"/>
            <w:right w:val="none" w:sz="0" w:space="0" w:color="auto"/>
          </w:divBdr>
        </w:div>
        <w:div w:id="1181580386">
          <w:marLeft w:val="0"/>
          <w:marRight w:val="0"/>
          <w:marTop w:val="0"/>
          <w:marBottom w:val="0"/>
          <w:divBdr>
            <w:top w:val="none" w:sz="0" w:space="0" w:color="auto"/>
            <w:left w:val="none" w:sz="0" w:space="0" w:color="auto"/>
            <w:bottom w:val="none" w:sz="0" w:space="0" w:color="auto"/>
            <w:right w:val="none" w:sz="0" w:space="0" w:color="auto"/>
          </w:divBdr>
        </w:div>
        <w:div w:id="1850177377">
          <w:marLeft w:val="0"/>
          <w:marRight w:val="0"/>
          <w:marTop w:val="0"/>
          <w:marBottom w:val="0"/>
          <w:divBdr>
            <w:top w:val="none" w:sz="0" w:space="0" w:color="auto"/>
            <w:left w:val="none" w:sz="0" w:space="0" w:color="auto"/>
            <w:bottom w:val="none" w:sz="0" w:space="0" w:color="auto"/>
            <w:right w:val="none" w:sz="0" w:space="0" w:color="auto"/>
          </w:divBdr>
        </w:div>
        <w:div w:id="1952585316">
          <w:marLeft w:val="0"/>
          <w:marRight w:val="0"/>
          <w:marTop w:val="0"/>
          <w:marBottom w:val="0"/>
          <w:divBdr>
            <w:top w:val="none" w:sz="0" w:space="0" w:color="auto"/>
            <w:left w:val="none" w:sz="0" w:space="0" w:color="auto"/>
            <w:bottom w:val="none" w:sz="0" w:space="0" w:color="auto"/>
            <w:right w:val="none" w:sz="0" w:space="0" w:color="auto"/>
          </w:divBdr>
        </w:div>
        <w:div w:id="1991639064">
          <w:marLeft w:val="0"/>
          <w:marRight w:val="0"/>
          <w:marTop w:val="0"/>
          <w:marBottom w:val="0"/>
          <w:divBdr>
            <w:top w:val="none" w:sz="0" w:space="0" w:color="auto"/>
            <w:left w:val="none" w:sz="0" w:space="0" w:color="auto"/>
            <w:bottom w:val="none" w:sz="0" w:space="0" w:color="auto"/>
            <w:right w:val="none" w:sz="0" w:space="0" w:color="auto"/>
          </w:divBdr>
        </w:div>
        <w:div w:id="373697396">
          <w:marLeft w:val="0"/>
          <w:marRight w:val="0"/>
          <w:marTop w:val="0"/>
          <w:marBottom w:val="0"/>
          <w:divBdr>
            <w:top w:val="none" w:sz="0" w:space="0" w:color="auto"/>
            <w:left w:val="none" w:sz="0" w:space="0" w:color="auto"/>
            <w:bottom w:val="none" w:sz="0" w:space="0" w:color="auto"/>
            <w:right w:val="none" w:sz="0" w:space="0" w:color="auto"/>
          </w:divBdr>
        </w:div>
        <w:div w:id="575897087">
          <w:marLeft w:val="0"/>
          <w:marRight w:val="0"/>
          <w:marTop w:val="0"/>
          <w:marBottom w:val="0"/>
          <w:divBdr>
            <w:top w:val="none" w:sz="0" w:space="0" w:color="auto"/>
            <w:left w:val="none" w:sz="0" w:space="0" w:color="auto"/>
            <w:bottom w:val="none" w:sz="0" w:space="0" w:color="auto"/>
            <w:right w:val="none" w:sz="0" w:space="0" w:color="auto"/>
          </w:divBdr>
        </w:div>
        <w:div w:id="1565949297">
          <w:marLeft w:val="0"/>
          <w:marRight w:val="0"/>
          <w:marTop w:val="0"/>
          <w:marBottom w:val="0"/>
          <w:divBdr>
            <w:top w:val="none" w:sz="0" w:space="0" w:color="auto"/>
            <w:left w:val="none" w:sz="0" w:space="0" w:color="auto"/>
            <w:bottom w:val="none" w:sz="0" w:space="0" w:color="auto"/>
            <w:right w:val="none" w:sz="0" w:space="0" w:color="auto"/>
          </w:divBdr>
        </w:div>
        <w:div w:id="88157069">
          <w:marLeft w:val="0"/>
          <w:marRight w:val="0"/>
          <w:marTop w:val="0"/>
          <w:marBottom w:val="0"/>
          <w:divBdr>
            <w:top w:val="none" w:sz="0" w:space="0" w:color="auto"/>
            <w:left w:val="none" w:sz="0" w:space="0" w:color="auto"/>
            <w:bottom w:val="none" w:sz="0" w:space="0" w:color="auto"/>
            <w:right w:val="none" w:sz="0" w:space="0" w:color="auto"/>
          </w:divBdr>
        </w:div>
        <w:div w:id="1179470016">
          <w:marLeft w:val="0"/>
          <w:marRight w:val="0"/>
          <w:marTop w:val="0"/>
          <w:marBottom w:val="0"/>
          <w:divBdr>
            <w:top w:val="none" w:sz="0" w:space="0" w:color="auto"/>
            <w:left w:val="none" w:sz="0" w:space="0" w:color="auto"/>
            <w:bottom w:val="none" w:sz="0" w:space="0" w:color="auto"/>
            <w:right w:val="none" w:sz="0" w:space="0" w:color="auto"/>
          </w:divBdr>
        </w:div>
        <w:div w:id="269624606">
          <w:marLeft w:val="0"/>
          <w:marRight w:val="0"/>
          <w:marTop w:val="0"/>
          <w:marBottom w:val="0"/>
          <w:divBdr>
            <w:top w:val="none" w:sz="0" w:space="0" w:color="auto"/>
            <w:left w:val="none" w:sz="0" w:space="0" w:color="auto"/>
            <w:bottom w:val="none" w:sz="0" w:space="0" w:color="auto"/>
            <w:right w:val="none" w:sz="0" w:space="0" w:color="auto"/>
          </w:divBdr>
        </w:div>
        <w:div w:id="229967571">
          <w:marLeft w:val="0"/>
          <w:marRight w:val="0"/>
          <w:marTop w:val="0"/>
          <w:marBottom w:val="0"/>
          <w:divBdr>
            <w:top w:val="none" w:sz="0" w:space="0" w:color="auto"/>
            <w:left w:val="none" w:sz="0" w:space="0" w:color="auto"/>
            <w:bottom w:val="none" w:sz="0" w:space="0" w:color="auto"/>
            <w:right w:val="none" w:sz="0" w:space="0" w:color="auto"/>
          </w:divBdr>
        </w:div>
        <w:div w:id="1630083865">
          <w:marLeft w:val="0"/>
          <w:marRight w:val="0"/>
          <w:marTop w:val="0"/>
          <w:marBottom w:val="0"/>
          <w:divBdr>
            <w:top w:val="none" w:sz="0" w:space="0" w:color="auto"/>
            <w:left w:val="none" w:sz="0" w:space="0" w:color="auto"/>
            <w:bottom w:val="none" w:sz="0" w:space="0" w:color="auto"/>
            <w:right w:val="none" w:sz="0" w:space="0" w:color="auto"/>
          </w:divBdr>
        </w:div>
        <w:div w:id="479927533">
          <w:marLeft w:val="0"/>
          <w:marRight w:val="0"/>
          <w:marTop w:val="0"/>
          <w:marBottom w:val="0"/>
          <w:divBdr>
            <w:top w:val="none" w:sz="0" w:space="0" w:color="auto"/>
            <w:left w:val="none" w:sz="0" w:space="0" w:color="auto"/>
            <w:bottom w:val="none" w:sz="0" w:space="0" w:color="auto"/>
            <w:right w:val="none" w:sz="0" w:space="0" w:color="auto"/>
          </w:divBdr>
        </w:div>
        <w:div w:id="1109276479">
          <w:marLeft w:val="0"/>
          <w:marRight w:val="0"/>
          <w:marTop w:val="0"/>
          <w:marBottom w:val="0"/>
          <w:divBdr>
            <w:top w:val="none" w:sz="0" w:space="0" w:color="auto"/>
            <w:left w:val="none" w:sz="0" w:space="0" w:color="auto"/>
            <w:bottom w:val="none" w:sz="0" w:space="0" w:color="auto"/>
            <w:right w:val="none" w:sz="0" w:space="0" w:color="auto"/>
          </w:divBdr>
        </w:div>
        <w:div w:id="374430773">
          <w:marLeft w:val="0"/>
          <w:marRight w:val="0"/>
          <w:marTop w:val="0"/>
          <w:marBottom w:val="0"/>
          <w:divBdr>
            <w:top w:val="none" w:sz="0" w:space="0" w:color="auto"/>
            <w:left w:val="none" w:sz="0" w:space="0" w:color="auto"/>
            <w:bottom w:val="none" w:sz="0" w:space="0" w:color="auto"/>
            <w:right w:val="none" w:sz="0" w:space="0" w:color="auto"/>
          </w:divBdr>
        </w:div>
        <w:div w:id="235625430">
          <w:marLeft w:val="0"/>
          <w:marRight w:val="0"/>
          <w:marTop w:val="0"/>
          <w:marBottom w:val="0"/>
          <w:divBdr>
            <w:top w:val="none" w:sz="0" w:space="0" w:color="auto"/>
            <w:left w:val="none" w:sz="0" w:space="0" w:color="auto"/>
            <w:bottom w:val="none" w:sz="0" w:space="0" w:color="auto"/>
            <w:right w:val="none" w:sz="0" w:space="0" w:color="auto"/>
          </w:divBdr>
        </w:div>
        <w:div w:id="1394694686">
          <w:marLeft w:val="0"/>
          <w:marRight w:val="0"/>
          <w:marTop w:val="0"/>
          <w:marBottom w:val="0"/>
          <w:divBdr>
            <w:top w:val="none" w:sz="0" w:space="0" w:color="auto"/>
            <w:left w:val="none" w:sz="0" w:space="0" w:color="auto"/>
            <w:bottom w:val="none" w:sz="0" w:space="0" w:color="auto"/>
            <w:right w:val="none" w:sz="0" w:space="0" w:color="auto"/>
          </w:divBdr>
        </w:div>
        <w:div w:id="1228299622">
          <w:marLeft w:val="0"/>
          <w:marRight w:val="0"/>
          <w:marTop w:val="0"/>
          <w:marBottom w:val="0"/>
          <w:divBdr>
            <w:top w:val="none" w:sz="0" w:space="0" w:color="auto"/>
            <w:left w:val="none" w:sz="0" w:space="0" w:color="auto"/>
            <w:bottom w:val="none" w:sz="0" w:space="0" w:color="auto"/>
            <w:right w:val="none" w:sz="0" w:space="0" w:color="auto"/>
          </w:divBdr>
        </w:div>
        <w:div w:id="1215581007">
          <w:marLeft w:val="0"/>
          <w:marRight w:val="0"/>
          <w:marTop w:val="0"/>
          <w:marBottom w:val="0"/>
          <w:divBdr>
            <w:top w:val="none" w:sz="0" w:space="0" w:color="auto"/>
            <w:left w:val="none" w:sz="0" w:space="0" w:color="auto"/>
            <w:bottom w:val="none" w:sz="0" w:space="0" w:color="auto"/>
            <w:right w:val="none" w:sz="0" w:space="0" w:color="auto"/>
          </w:divBdr>
        </w:div>
        <w:div w:id="708333702">
          <w:marLeft w:val="0"/>
          <w:marRight w:val="0"/>
          <w:marTop w:val="0"/>
          <w:marBottom w:val="0"/>
          <w:divBdr>
            <w:top w:val="none" w:sz="0" w:space="0" w:color="auto"/>
            <w:left w:val="none" w:sz="0" w:space="0" w:color="auto"/>
            <w:bottom w:val="none" w:sz="0" w:space="0" w:color="auto"/>
            <w:right w:val="none" w:sz="0" w:space="0" w:color="auto"/>
          </w:divBdr>
        </w:div>
        <w:div w:id="1179466449">
          <w:marLeft w:val="0"/>
          <w:marRight w:val="0"/>
          <w:marTop w:val="0"/>
          <w:marBottom w:val="0"/>
          <w:divBdr>
            <w:top w:val="none" w:sz="0" w:space="0" w:color="auto"/>
            <w:left w:val="none" w:sz="0" w:space="0" w:color="auto"/>
            <w:bottom w:val="none" w:sz="0" w:space="0" w:color="auto"/>
            <w:right w:val="none" w:sz="0" w:space="0" w:color="auto"/>
          </w:divBdr>
        </w:div>
        <w:div w:id="2016612181">
          <w:marLeft w:val="0"/>
          <w:marRight w:val="0"/>
          <w:marTop w:val="0"/>
          <w:marBottom w:val="0"/>
          <w:divBdr>
            <w:top w:val="none" w:sz="0" w:space="0" w:color="auto"/>
            <w:left w:val="none" w:sz="0" w:space="0" w:color="auto"/>
            <w:bottom w:val="none" w:sz="0" w:space="0" w:color="auto"/>
            <w:right w:val="none" w:sz="0" w:space="0" w:color="auto"/>
          </w:divBdr>
        </w:div>
        <w:div w:id="987635689">
          <w:marLeft w:val="0"/>
          <w:marRight w:val="0"/>
          <w:marTop w:val="0"/>
          <w:marBottom w:val="0"/>
          <w:divBdr>
            <w:top w:val="none" w:sz="0" w:space="0" w:color="auto"/>
            <w:left w:val="none" w:sz="0" w:space="0" w:color="auto"/>
            <w:bottom w:val="none" w:sz="0" w:space="0" w:color="auto"/>
            <w:right w:val="none" w:sz="0" w:space="0" w:color="auto"/>
          </w:divBdr>
        </w:div>
        <w:div w:id="786267581">
          <w:marLeft w:val="0"/>
          <w:marRight w:val="0"/>
          <w:marTop w:val="0"/>
          <w:marBottom w:val="0"/>
          <w:divBdr>
            <w:top w:val="none" w:sz="0" w:space="0" w:color="auto"/>
            <w:left w:val="none" w:sz="0" w:space="0" w:color="auto"/>
            <w:bottom w:val="none" w:sz="0" w:space="0" w:color="auto"/>
            <w:right w:val="none" w:sz="0" w:space="0" w:color="auto"/>
          </w:divBdr>
        </w:div>
        <w:div w:id="1597519507">
          <w:marLeft w:val="0"/>
          <w:marRight w:val="0"/>
          <w:marTop w:val="0"/>
          <w:marBottom w:val="0"/>
          <w:divBdr>
            <w:top w:val="none" w:sz="0" w:space="0" w:color="auto"/>
            <w:left w:val="none" w:sz="0" w:space="0" w:color="auto"/>
            <w:bottom w:val="none" w:sz="0" w:space="0" w:color="auto"/>
            <w:right w:val="none" w:sz="0" w:space="0" w:color="auto"/>
          </w:divBdr>
        </w:div>
        <w:div w:id="1112018091">
          <w:marLeft w:val="0"/>
          <w:marRight w:val="0"/>
          <w:marTop w:val="0"/>
          <w:marBottom w:val="0"/>
          <w:divBdr>
            <w:top w:val="none" w:sz="0" w:space="0" w:color="auto"/>
            <w:left w:val="none" w:sz="0" w:space="0" w:color="auto"/>
            <w:bottom w:val="none" w:sz="0" w:space="0" w:color="auto"/>
            <w:right w:val="none" w:sz="0" w:space="0" w:color="auto"/>
          </w:divBdr>
        </w:div>
        <w:div w:id="341592398">
          <w:marLeft w:val="0"/>
          <w:marRight w:val="0"/>
          <w:marTop w:val="0"/>
          <w:marBottom w:val="0"/>
          <w:divBdr>
            <w:top w:val="none" w:sz="0" w:space="0" w:color="auto"/>
            <w:left w:val="none" w:sz="0" w:space="0" w:color="auto"/>
            <w:bottom w:val="none" w:sz="0" w:space="0" w:color="auto"/>
            <w:right w:val="none" w:sz="0" w:space="0" w:color="auto"/>
          </w:divBdr>
        </w:div>
        <w:div w:id="1173182993">
          <w:marLeft w:val="0"/>
          <w:marRight w:val="0"/>
          <w:marTop w:val="0"/>
          <w:marBottom w:val="0"/>
          <w:divBdr>
            <w:top w:val="none" w:sz="0" w:space="0" w:color="auto"/>
            <w:left w:val="none" w:sz="0" w:space="0" w:color="auto"/>
            <w:bottom w:val="none" w:sz="0" w:space="0" w:color="auto"/>
            <w:right w:val="none" w:sz="0" w:space="0" w:color="auto"/>
          </w:divBdr>
        </w:div>
        <w:div w:id="1862014692">
          <w:marLeft w:val="0"/>
          <w:marRight w:val="0"/>
          <w:marTop w:val="0"/>
          <w:marBottom w:val="0"/>
          <w:divBdr>
            <w:top w:val="none" w:sz="0" w:space="0" w:color="auto"/>
            <w:left w:val="none" w:sz="0" w:space="0" w:color="auto"/>
            <w:bottom w:val="none" w:sz="0" w:space="0" w:color="auto"/>
            <w:right w:val="none" w:sz="0" w:space="0" w:color="auto"/>
          </w:divBdr>
        </w:div>
        <w:div w:id="631325657">
          <w:marLeft w:val="0"/>
          <w:marRight w:val="0"/>
          <w:marTop w:val="0"/>
          <w:marBottom w:val="0"/>
          <w:divBdr>
            <w:top w:val="none" w:sz="0" w:space="0" w:color="auto"/>
            <w:left w:val="none" w:sz="0" w:space="0" w:color="auto"/>
            <w:bottom w:val="none" w:sz="0" w:space="0" w:color="auto"/>
            <w:right w:val="none" w:sz="0" w:space="0" w:color="auto"/>
          </w:divBdr>
        </w:div>
        <w:div w:id="1783308023">
          <w:marLeft w:val="0"/>
          <w:marRight w:val="0"/>
          <w:marTop w:val="0"/>
          <w:marBottom w:val="0"/>
          <w:divBdr>
            <w:top w:val="none" w:sz="0" w:space="0" w:color="auto"/>
            <w:left w:val="none" w:sz="0" w:space="0" w:color="auto"/>
            <w:bottom w:val="none" w:sz="0" w:space="0" w:color="auto"/>
            <w:right w:val="none" w:sz="0" w:space="0" w:color="auto"/>
          </w:divBdr>
        </w:div>
        <w:div w:id="180822136">
          <w:marLeft w:val="0"/>
          <w:marRight w:val="0"/>
          <w:marTop w:val="0"/>
          <w:marBottom w:val="0"/>
          <w:divBdr>
            <w:top w:val="none" w:sz="0" w:space="0" w:color="auto"/>
            <w:left w:val="none" w:sz="0" w:space="0" w:color="auto"/>
            <w:bottom w:val="none" w:sz="0" w:space="0" w:color="auto"/>
            <w:right w:val="none" w:sz="0" w:space="0" w:color="auto"/>
          </w:divBdr>
        </w:div>
        <w:div w:id="877861014">
          <w:marLeft w:val="0"/>
          <w:marRight w:val="0"/>
          <w:marTop w:val="0"/>
          <w:marBottom w:val="0"/>
          <w:divBdr>
            <w:top w:val="none" w:sz="0" w:space="0" w:color="auto"/>
            <w:left w:val="none" w:sz="0" w:space="0" w:color="auto"/>
            <w:bottom w:val="none" w:sz="0" w:space="0" w:color="auto"/>
            <w:right w:val="none" w:sz="0" w:space="0" w:color="auto"/>
          </w:divBdr>
        </w:div>
        <w:div w:id="813329006">
          <w:marLeft w:val="0"/>
          <w:marRight w:val="0"/>
          <w:marTop w:val="0"/>
          <w:marBottom w:val="0"/>
          <w:divBdr>
            <w:top w:val="none" w:sz="0" w:space="0" w:color="auto"/>
            <w:left w:val="none" w:sz="0" w:space="0" w:color="auto"/>
            <w:bottom w:val="none" w:sz="0" w:space="0" w:color="auto"/>
            <w:right w:val="none" w:sz="0" w:space="0" w:color="auto"/>
          </w:divBdr>
        </w:div>
        <w:div w:id="874342795">
          <w:marLeft w:val="0"/>
          <w:marRight w:val="0"/>
          <w:marTop w:val="0"/>
          <w:marBottom w:val="0"/>
          <w:divBdr>
            <w:top w:val="none" w:sz="0" w:space="0" w:color="auto"/>
            <w:left w:val="none" w:sz="0" w:space="0" w:color="auto"/>
            <w:bottom w:val="none" w:sz="0" w:space="0" w:color="auto"/>
            <w:right w:val="none" w:sz="0" w:space="0" w:color="auto"/>
          </w:divBdr>
        </w:div>
        <w:div w:id="730496356">
          <w:marLeft w:val="0"/>
          <w:marRight w:val="0"/>
          <w:marTop w:val="0"/>
          <w:marBottom w:val="0"/>
          <w:divBdr>
            <w:top w:val="none" w:sz="0" w:space="0" w:color="auto"/>
            <w:left w:val="none" w:sz="0" w:space="0" w:color="auto"/>
            <w:bottom w:val="none" w:sz="0" w:space="0" w:color="auto"/>
            <w:right w:val="none" w:sz="0" w:space="0" w:color="auto"/>
          </w:divBdr>
        </w:div>
        <w:div w:id="617876927">
          <w:marLeft w:val="0"/>
          <w:marRight w:val="0"/>
          <w:marTop w:val="0"/>
          <w:marBottom w:val="0"/>
          <w:divBdr>
            <w:top w:val="none" w:sz="0" w:space="0" w:color="auto"/>
            <w:left w:val="none" w:sz="0" w:space="0" w:color="auto"/>
            <w:bottom w:val="none" w:sz="0" w:space="0" w:color="auto"/>
            <w:right w:val="none" w:sz="0" w:space="0" w:color="auto"/>
          </w:divBdr>
        </w:div>
        <w:div w:id="1579829941">
          <w:marLeft w:val="0"/>
          <w:marRight w:val="0"/>
          <w:marTop w:val="0"/>
          <w:marBottom w:val="0"/>
          <w:divBdr>
            <w:top w:val="none" w:sz="0" w:space="0" w:color="auto"/>
            <w:left w:val="none" w:sz="0" w:space="0" w:color="auto"/>
            <w:bottom w:val="none" w:sz="0" w:space="0" w:color="auto"/>
            <w:right w:val="none" w:sz="0" w:space="0" w:color="auto"/>
          </w:divBdr>
        </w:div>
        <w:div w:id="451679958">
          <w:marLeft w:val="0"/>
          <w:marRight w:val="0"/>
          <w:marTop w:val="0"/>
          <w:marBottom w:val="0"/>
          <w:divBdr>
            <w:top w:val="none" w:sz="0" w:space="0" w:color="auto"/>
            <w:left w:val="none" w:sz="0" w:space="0" w:color="auto"/>
            <w:bottom w:val="none" w:sz="0" w:space="0" w:color="auto"/>
            <w:right w:val="none" w:sz="0" w:space="0" w:color="auto"/>
          </w:divBdr>
        </w:div>
        <w:div w:id="515727710">
          <w:marLeft w:val="0"/>
          <w:marRight w:val="0"/>
          <w:marTop w:val="0"/>
          <w:marBottom w:val="0"/>
          <w:divBdr>
            <w:top w:val="none" w:sz="0" w:space="0" w:color="auto"/>
            <w:left w:val="none" w:sz="0" w:space="0" w:color="auto"/>
            <w:bottom w:val="none" w:sz="0" w:space="0" w:color="auto"/>
            <w:right w:val="none" w:sz="0" w:space="0" w:color="auto"/>
          </w:divBdr>
        </w:div>
        <w:div w:id="2038651118">
          <w:marLeft w:val="0"/>
          <w:marRight w:val="0"/>
          <w:marTop w:val="0"/>
          <w:marBottom w:val="0"/>
          <w:divBdr>
            <w:top w:val="none" w:sz="0" w:space="0" w:color="auto"/>
            <w:left w:val="none" w:sz="0" w:space="0" w:color="auto"/>
            <w:bottom w:val="none" w:sz="0" w:space="0" w:color="auto"/>
            <w:right w:val="none" w:sz="0" w:space="0" w:color="auto"/>
          </w:divBdr>
        </w:div>
        <w:div w:id="1024095859">
          <w:marLeft w:val="0"/>
          <w:marRight w:val="0"/>
          <w:marTop w:val="0"/>
          <w:marBottom w:val="0"/>
          <w:divBdr>
            <w:top w:val="none" w:sz="0" w:space="0" w:color="auto"/>
            <w:left w:val="none" w:sz="0" w:space="0" w:color="auto"/>
            <w:bottom w:val="none" w:sz="0" w:space="0" w:color="auto"/>
            <w:right w:val="none" w:sz="0" w:space="0" w:color="auto"/>
          </w:divBdr>
        </w:div>
        <w:div w:id="1159343395">
          <w:marLeft w:val="0"/>
          <w:marRight w:val="0"/>
          <w:marTop w:val="0"/>
          <w:marBottom w:val="0"/>
          <w:divBdr>
            <w:top w:val="none" w:sz="0" w:space="0" w:color="auto"/>
            <w:left w:val="none" w:sz="0" w:space="0" w:color="auto"/>
            <w:bottom w:val="none" w:sz="0" w:space="0" w:color="auto"/>
            <w:right w:val="none" w:sz="0" w:space="0" w:color="auto"/>
          </w:divBdr>
        </w:div>
        <w:div w:id="770011867">
          <w:marLeft w:val="0"/>
          <w:marRight w:val="0"/>
          <w:marTop w:val="0"/>
          <w:marBottom w:val="0"/>
          <w:divBdr>
            <w:top w:val="none" w:sz="0" w:space="0" w:color="auto"/>
            <w:left w:val="none" w:sz="0" w:space="0" w:color="auto"/>
            <w:bottom w:val="none" w:sz="0" w:space="0" w:color="auto"/>
            <w:right w:val="none" w:sz="0" w:space="0" w:color="auto"/>
          </w:divBdr>
        </w:div>
        <w:div w:id="1454210068">
          <w:marLeft w:val="0"/>
          <w:marRight w:val="0"/>
          <w:marTop w:val="0"/>
          <w:marBottom w:val="0"/>
          <w:divBdr>
            <w:top w:val="none" w:sz="0" w:space="0" w:color="auto"/>
            <w:left w:val="none" w:sz="0" w:space="0" w:color="auto"/>
            <w:bottom w:val="none" w:sz="0" w:space="0" w:color="auto"/>
            <w:right w:val="none" w:sz="0" w:space="0" w:color="auto"/>
          </w:divBdr>
        </w:div>
        <w:div w:id="1098673445">
          <w:marLeft w:val="0"/>
          <w:marRight w:val="0"/>
          <w:marTop w:val="0"/>
          <w:marBottom w:val="0"/>
          <w:divBdr>
            <w:top w:val="none" w:sz="0" w:space="0" w:color="auto"/>
            <w:left w:val="none" w:sz="0" w:space="0" w:color="auto"/>
            <w:bottom w:val="none" w:sz="0" w:space="0" w:color="auto"/>
            <w:right w:val="none" w:sz="0" w:space="0" w:color="auto"/>
          </w:divBdr>
        </w:div>
        <w:div w:id="1386446785">
          <w:marLeft w:val="0"/>
          <w:marRight w:val="0"/>
          <w:marTop w:val="0"/>
          <w:marBottom w:val="0"/>
          <w:divBdr>
            <w:top w:val="none" w:sz="0" w:space="0" w:color="auto"/>
            <w:left w:val="none" w:sz="0" w:space="0" w:color="auto"/>
            <w:bottom w:val="none" w:sz="0" w:space="0" w:color="auto"/>
            <w:right w:val="none" w:sz="0" w:space="0" w:color="auto"/>
          </w:divBdr>
        </w:div>
        <w:div w:id="1086271341">
          <w:marLeft w:val="0"/>
          <w:marRight w:val="0"/>
          <w:marTop w:val="0"/>
          <w:marBottom w:val="0"/>
          <w:divBdr>
            <w:top w:val="none" w:sz="0" w:space="0" w:color="auto"/>
            <w:left w:val="none" w:sz="0" w:space="0" w:color="auto"/>
            <w:bottom w:val="none" w:sz="0" w:space="0" w:color="auto"/>
            <w:right w:val="none" w:sz="0" w:space="0" w:color="auto"/>
          </w:divBdr>
        </w:div>
        <w:div w:id="2128575012">
          <w:marLeft w:val="0"/>
          <w:marRight w:val="0"/>
          <w:marTop w:val="0"/>
          <w:marBottom w:val="0"/>
          <w:divBdr>
            <w:top w:val="none" w:sz="0" w:space="0" w:color="auto"/>
            <w:left w:val="none" w:sz="0" w:space="0" w:color="auto"/>
            <w:bottom w:val="none" w:sz="0" w:space="0" w:color="auto"/>
            <w:right w:val="none" w:sz="0" w:space="0" w:color="auto"/>
          </w:divBdr>
        </w:div>
        <w:div w:id="1736315016">
          <w:marLeft w:val="0"/>
          <w:marRight w:val="0"/>
          <w:marTop w:val="0"/>
          <w:marBottom w:val="0"/>
          <w:divBdr>
            <w:top w:val="none" w:sz="0" w:space="0" w:color="auto"/>
            <w:left w:val="none" w:sz="0" w:space="0" w:color="auto"/>
            <w:bottom w:val="none" w:sz="0" w:space="0" w:color="auto"/>
            <w:right w:val="none" w:sz="0" w:space="0" w:color="auto"/>
          </w:divBdr>
        </w:div>
        <w:div w:id="1323465603">
          <w:marLeft w:val="0"/>
          <w:marRight w:val="0"/>
          <w:marTop w:val="0"/>
          <w:marBottom w:val="0"/>
          <w:divBdr>
            <w:top w:val="none" w:sz="0" w:space="0" w:color="auto"/>
            <w:left w:val="none" w:sz="0" w:space="0" w:color="auto"/>
            <w:bottom w:val="none" w:sz="0" w:space="0" w:color="auto"/>
            <w:right w:val="none" w:sz="0" w:space="0" w:color="auto"/>
          </w:divBdr>
        </w:div>
        <w:div w:id="76094023">
          <w:marLeft w:val="0"/>
          <w:marRight w:val="0"/>
          <w:marTop w:val="0"/>
          <w:marBottom w:val="0"/>
          <w:divBdr>
            <w:top w:val="none" w:sz="0" w:space="0" w:color="auto"/>
            <w:left w:val="none" w:sz="0" w:space="0" w:color="auto"/>
            <w:bottom w:val="none" w:sz="0" w:space="0" w:color="auto"/>
            <w:right w:val="none" w:sz="0" w:space="0" w:color="auto"/>
          </w:divBdr>
        </w:div>
        <w:div w:id="378479946">
          <w:marLeft w:val="0"/>
          <w:marRight w:val="0"/>
          <w:marTop w:val="0"/>
          <w:marBottom w:val="0"/>
          <w:divBdr>
            <w:top w:val="none" w:sz="0" w:space="0" w:color="auto"/>
            <w:left w:val="none" w:sz="0" w:space="0" w:color="auto"/>
            <w:bottom w:val="none" w:sz="0" w:space="0" w:color="auto"/>
            <w:right w:val="none" w:sz="0" w:space="0" w:color="auto"/>
          </w:divBdr>
        </w:div>
        <w:div w:id="327170003">
          <w:marLeft w:val="0"/>
          <w:marRight w:val="0"/>
          <w:marTop w:val="0"/>
          <w:marBottom w:val="0"/>
          <w:divBdr>
            <w:top w:val="none" w:sz="0" w:space="0" w:color="auto"/>
            <w:left w:val="none" w:sz="0" w:space="0" w:color="auto"/>
            <w:bottom w:val="none" w:sz="0" w:space="0" w:color="auto"/>
            <w:right w:val="none" w:sz="0" w:space="0" w:color="auto"/>
          </w:divBdr>
        </w:div>
        <w:div w:id="606274318">
          <w:marLeft w:val="0"/>
          <w:marRight w:val="0"/>
          <w:marTop w:val="0"/>
          <w:marBottom w:val="0"/>
          <w:divBdr>
            <w:top w:val="none" w:sz="0" w:space="0" w:color="auto"/>
            <w:left w:val="none" w:sz="0" w:space="0" w:color="auto"/>
            <w:bottom w:val="none" w:sz="0" w:space="0" w:color="auto"/>
            <w:right w:val="none" w:sz="0" w:space="0" w:color="auto"/>
          </w:divBdr>
        </w:div>
        <w:div w:id="762609015">
          <w:marLeft w:val="0"/>
          <w:marRight w:val="0"/>
          <w:marTop w:val="0"/>
          <w:marBottom w:val="0"/>
          <w:divBdr>
            <w:top w:val="none" w:sz="0" w:space="0" w:color="auto"/>
            <w:left w:val="none" w:sz="0" w:space="0" w:color="auto"/>
            <w:bottom w:val="none" w:sz="0" w:space="0" w:color="auto"/>
            <w:right w:val="none" w:sz="0" w:space="0" w:color="auto"/>
          </w:divBdr>
        </w:div>
        <w:div w:id="1536038357">
          <w:marLeft w:val="0"/>
          <w:marRight w:val="0"/>
          <w:marTop w:val="0"/>
          <w:marBottom w:val="0"/>
          <w:divBdr>
            <w:top w:val="none" w:sz="0" w:space="0" w:color="auto"/>
            <w:left w:val="none" w:sz="0" w:space="0" w:color="auto"/>
            <w:bottom w:val="none" w:sz="0" w:space="0" w:color="auto"/>
            <w:right w:val="none" w:sz="0" w:space="0" w:color="auto"/>
          </w:divBdr>
        </w:div>
        <w:div w:id="150215139">
          <w:marLeft w:val="0"/>
          <w:marRight w:val="0"/>
          <w:marTop w:val="0"/>
          <w:marBottom w:val="0"/>
          <w:divBdr>
            <w:top w:val="none" w:sz="0" w:space="0" w:color="auto"/>
            <w:left w:val="none" w:sz="0" w:space="0" w:color="auto"/>
            <w:bottom w:val="none" w:sz="0" w:space="0" w:color="auto"/>
            <w:right w:val="none" w:sz="0" w:space="0" w:color="auto"/>
          </w:divBdr>
        </w:div>
        <w:div w:id="510729540">
          <w:marLeft w:val="0"/>
          <w:marRight w:val="0"/>
          <w:marTop w:val="0"/>
          <w:marBottom w:val="0"/>
          <w:divBdr>
            <w:top w:val="none" w:sz="0" w:space="0" w:color="auto"/>
            <w:left w:val="none" w:sz="0" w:space="0" w:color="auto"/>
            <w:bottom w:val="none" w:sz="0" w:space="0" w:color="auto"/>
            <w:right w:val="none" w:sz="0" w:space="0" w:color="auto"/>
          </w:divBdr>
        </w:div>
        <w:div w:id="1296713562">
          <w:marLeft w:val="0"/>
          <w:marRight w:val="0"/>
          <w:marTop w:val="0"/>
          <w:marBottom w:val="0"/>
          <w:divBdr>
            <w:top w:val="none" w:sz="0" w:space="0" w:color="auto"/>
            <w:left w:val="none" w:sz="0" w:space="0" w:color="auto"/>
            <w:bottom w:val="none" w:sz="0" w:space="0" w:color="auto"/>
            <w:right w:val="none" w:sz="0" w:space="0" w:color="auto"/>
          </w:divBdr>
        </w:div>
        <w:div w:id="1712223704">
          <w:marLeft w:val="0"/>
          <w:marRight w:val="0"/>
          <w:marTop w:val="0"/>
          <w:marBottom w:val="0"/>
          <w:divBdr>
            <w:top w:val="none" w:sz="0" w:space="0" w:color="auto"/>
            <w:left w:val="none" w:sz="0" w:space="0" w:color="auto"/>
            <w:bottom w:val="none" w:sz="0" w:space="0" w:color="auto"/>
            <w:right w:val="none" w:sz="0" w:space="0" w:color="auto"/>
          </w:divBdr>
        </w:div>
        <w:div w:id="225579075">
          <w:marLeft w:val="0"/>
          <w:marRight w:val="0"/>
          <w:marTop w:val="0"/>
          <w:marBottom w:val="0"/>
          <w:divBdr>
            <w:top w:val="none" w:sz="0" w:space="0" w:color="auto"/>
            <w:left w:val="none" w:sz="0" w:space="0" w:color="auto"/>
            <w:bottom w:val="none" w:sz="0" w:space="0" w:color="auto"/>
            <w:right w:val="none" w:sz="0" w:space="0" w:color="auto"/>
          </w:divBdr>
        </w:div>
        <w:div w:id="1515803418">
          <w:marLeft w:val="0"/>
          <w:marRight w:val="0"/>
          <w:marTop w:val="0"/>
          <w:marBottom w:val="0"/>
          <w:divBdr>
            <w:top w:val="none" w:sz="0" w:space="0" w:color="auto"/>
            <w:left w:val="none" w:sz="0" w:space="0" w:color="auto"/>
            <w:bottom w:val="none" w:sz="0" w:space="0" w:color="auto"/>
            <w:right w:val="none" w:sz="0" w:space="0" w:color="auto"/>
          </w:divBdr>
        </w:div>
        <w:div w:id="763309917">
          <w:marLeft w:val="0"/>
          <w:marRight w:val="0"/>
          <w:marTop w:val="0"/>
          <w:marBottom w:val="0"/>
          <w:divBdr>
            <w:top w:val="none" w:sz="0" w:space="0" w:color="auto"/>
            <w:left w:val="none" w:sz="0" w:space="0" w:color="auto"/>
            <w:bottom w:val="none" w:sz="0" w:space="0" w:color="auto"/>
            <w:right w:val="none" w:sz="0" w:space="0" w:color="auto"/>
          </w:divBdr>
        </w:div>
        <w:div w:id="215241625">
          <w:marLeft w:val="0"/>
          <w:marRight w:val="0"/>
          <w:marTop w:val="0"/>
          <w:marBottom w:val="0"/>
          <w:divBdr>
            <w:top w:val="none" w:sz="0" w:space="0" w:color="auto"/>
            <w:left w:val="none" w:sz="0" w:space="0" w:color="auto"/>
            <w:bottom w:val="none" w:sz="0" w:space="0" w:color="auto"/>
            <w:right w:val="none" w:sz="0" w:space="0" w:color="auto"/>
          </w:divBdr>
        </w:div>
        <w:div w:id="582109685">
          <w:marLeft w:val="0"/>
          <w:marRight w:val="0"/>
          <w:marTop w:val="0"/>
          <w:marBottom w:val="0"/>
          <w:divBdr>
            <w:top w:val="none" w:sz="0" w:space="0" w:color="auto"/>
            <w:left w:val="none" w:sz="0" w:space="0" w:color="auto"/>
            <w:bottom w:val="none" w:sz="0" w:space="0" w:color="auto"/>
            <w:right w:val="none" w:sz="0" w:space="0" w:color="auto"/>
          </w:divBdr>
        </w:div>
        <w:div w:id="1572348274">
          <w:marLeft w:val="0"/>
          <w:marRight w:val="0"/>
          <w:marTop w:val="0"/>
          <w:marBottom w:val="0"/>
          <w:divBdr>
            <w:top w:val="none" w:sz="0" w:space="0" w:color="auto"/>
            <w:left w:val="none" w:sz="0" w:space="0" w:color="auto"/>
            <w:bottom w:val="none" w:sz="0" w:space="0" w:color="auto"/>
            <w:right w:val="none" w:sz="0" w:space="0" w:color="auto"/>
          </w:divBdr>
        </w:div>
        <w:div w:id="618294474">
          <w:marLeft w:val="0"/>
          <w:marRight w:val="0"/>
          <w:marTop w:val="0"/>
          <w:marBottom w:val="0"/>
          <w:divBdr>
            <w:top w:val="none" w:sz="0" w:space="0" w:color="auto"/>
            <w:left w:val="none" w:sz="0" w:space="0" w:color="auto"/>
            <w:bottom w:val="none" w:sz="0" w:space="0" w:color="auto"/>
            <w:right w:val="none" w:sz="0" w:space="0" w:color="auto"/>
          </w:divBdr>
        </w:div>
        <w:div w:id="459808971">
          <w:marLeft w:val="0"/>
          <w:marRight w:val="0"/>
          <w:marTop w:val="0"/>
          <w:marBottom w:val="0"/>
          <w:divBdr>
            <w:top w:val="none" w:sz="0" w:space="0" w:color="auto"/>
            <w:left w:val="none" w:sz="0" w:space="0" w:color="auto"/>
            <w:bottom w:val="none" w:sz="0" w:space="0" w:color="auto"/>
            <w:right w:val="none" w:sz="0" w:space="0" w:color="auto"/>
          </w:divBdr>
        </w:div>
        <w:div w:id="774600139">
          <w:marLeft w:val="0"/>
          <w:marRight w:val="0"/>
          <w:marTop w:val="0"/>
          <w:marBottom w:val="0"/>
          <w:divBdr>
            <w:top w:val="none" w:sz="0" w:space="0" w:color="auto"/>
            <w:left w:val="none" w:sz="0" w:space="0" w:color="auto"/>
            <w:bottom w:val="none" w:sz="0" w:space="0" w:color="auto"/>
            <w:right w:val="none" w:sz="0" w:space="0" w:color="auto"/>
          </w:divBdr>
        </w:div>
        <w:div w:id="120998076">
          <w:marLeft w:val="0"/>
          <w:marRight w:val="0"/>
          <w:marTop w:val="0"/>
          <w:marBottom w:val="0"/>
          <w:divBdr>
            <w:top w:val="none" w:sz="0" w:space="0" w:color="auto"/>
            <w:left w:val="none" w:sz="0" w:space="0" w:color="auto"/>
            <w:bottom w:val="none" w:sz="0" w:space="0" w:color="auto"/>
            <w:right w:val="none" w:sz="0" w:space="0" w:color="auto"/>
          </w:divBdr>
        </w:div>
        <w:div w:id="2118524815">
          <w:marLeft w:val="0"/>
          <w:marRight w:val="0"/>
          <w:marTop w:val="0"/>
          <w:marBottom w:val="0"/>
          <w:divBdr>
            <w:top w:val="none" w:sz="0" w:space="0" w:color="auto"/>
            <w:left w:val="none" w:sz="0" w:space="0" w:color="auto"/>
            <w:bottom w:val="none" w:sz="0" w:space="0" w:color="auto"/>
            <w:right w:val="none" w:sz="0" w:space="0" w:color="auto"/>
          </w:divBdr>
        </w:div>
        <w:div w:id="1134640883">
          <w:marLeft w:val="0"/>
          <w:marRight w:val="0"/>
          <w:marTop w:val="0"/>
          <w:marBottom w:val="0"/>
          <w:divBdr>
            <w:top w:val="none" w:sz="0" w:space="0" w:color="auto"/>
            <w:left w:val="none" w:sz="0" w:space="0" w:color="auto"/>
            <w:bottom w:val="none" w:sz="0" w:space="0" w:color="auto"/>
            <w:right w:val="none" w:sz="0" w:space="0" w:color="auto"/>
          </w:divBdr>
        </w:div>
        <w:div w:id="301234498">
          <w:marLeft w:val="0"/>
          <w:marRight w:val="0"/>
          <w:marTop w:val="0"/>
          <w:marBottom w:val="0"/>
          <w:divBdr>
            <w:top w:val="none" w:sz="0" w:space="0" w:color="auto"/>
            <w:left w:val="none" w:sz="0" w:space="0" w:color="auto"/>
            <w:bottom w:val="none" w:sz="0" w:space="0" w:color="auto"/>
            <w:right w:val="none" w:sz="0" w:space="0" w:color="auto"/>
          </w:divBdr>
        </w:div>
        <w:div w:id="30540622">
          <w:marLeft w:val="0"/>
          <w:marRight w:val="0"/>
          <w:marTop w:val="0"/>
          <w:marBottom w:val="0"/>
          <w:divBdr>
            <w:top w:val="none" w:sz="0" w:space="0" w:color="auto"/>
            <w:left w:val="none" w:sz="0" w:space="0" w:color="auto"/>
            <w:bottom w:val="none" w:sz="0" w:space="0" w:color="auto"/>
            <w:right w:val="none" w:sz="0" w:space="0" w:color="auto"/>
          </w:divBdr>
        </w:div>
        <w:div w:id="1342009564">
          <w:marLeft w:val="0"/>
          <w:marRight w:val="0"/>
          <w:marTop w:val="0"/>
          <w:marBottom w:val="0"/>
          <w:divBdr>
            <w:top w:val="none" w:sz="0" w:space="0" w:color="auto"/>
            <w:left w:val="none" w:sz="0" w:space="0" w:color="auto"/>
            <w:bottom w:val="none" w:sz="0" w:space="0" w:color="auto"/>
            <w:right w:val="none" w:sz="0" w:space="0" w:color="auto"/>
          </w:divBdr>
        </w:div>
        <w:div w:id="1095127977">
          <w:marLeft w:val="0"/>
          <w:marRight w:val="0"/>
          <w:marTop w:val="0"/>
          <w:marBottom w:val="0"/>
          <w:divBdr>
            <w:top w:val="none" w:sz="0" w:space="0" w:color="auto"/>
            <w:left w:val="none" w:sz="0" w:space="0" w:color="auto"/>
            <w:bottom w:val="none" w:sz="0" w:space="0" w:color="auto"/>
            <w:right w:val="none" w:sz="0" w:space="0" w:color="auto"/>
          </w:divBdr>
        </w:div>
        <w:div w:id="400492042">
          <w:marLeft w:val="0"/>
          <w:marRight w:val="0"/>
          <w:marTop w:val="0"/>
          <w:marBottom w:val="0"/>
          <w:divBdr>
            <w:top w:val="none" w:sz="0" w:space="0" w:color="auto"/>
            <w:left w:val="none" w:sz="0" w:space="0" w:color="auto"/>
            <w:bottom w:val="none" w:sz="0" w:space="0" w:color="auto"/>
            <w:right w:val="none" w:sz="0" w:space="0" w:color="auto"/>
          </w:divBdr>
        </w:div>
        <w:div w:id="724645137">
          <w:marLeft w:val="0"/>
          <w:marRight w:val="0"/>
          <w:marTop w:val="0"/>
          <w:marBottom w:val="0"/>
          <w:divBdr>
            <w:top w:val="none" w:sz="0" w:space="0" w:color="auto"/>
            <w:left w:val="none" w:sz="0" w:space="0" w:color="auto"/>
            <w:bottom w:val="none" w:sz="0" w:space="0" w:color="auto"/>
            <w:right w:val="none" w:sz="0" w:space="0" w:color="auto"/>
          </w:divBdr>
        </w:div>
        <w:div w:id="1856770078">
          <w:marLeft w:val="0"/>
          <w:marRight w:val="0"/>
          <w:marTop w:val="0"/>
          <w:marBottom w:val="0"/>
          <w:divBdr>
            <w:top w:val="none" w:sz="0" w:space="0" w:color="auto"/>
            <w:left w:val="none" w:sz="0" w:space="0" w:color="auto"/>
            <w:bottom w:val="none" w:sz="0" w:space="0" w:color="auto"/>
            <w:right w:val="none" w:sz="0" w:space="0" w:color="auto"/>
          </w:divBdr>
        </w:div>
        <w:div w:id="1648708618">
          <w:marLeft w:val="0"/>
          <w:marRight w:val="0"/>
          <w:marTop w:val="0"/>
          <w:marBottom w:val="0"/>
          <w:divBdr>
            <w:top w:val="none" w:sz="0" w:space="0" w:color="auto"/>
            <w:left w:val="none" w:sz="0" w:space="0" w:color="auto"/>
            <w:bottom w:val="none" w:sz="0" w:space="0" w:color="auto"/>
            <w:right w:val="none" w:sz="0" w:space="0" w:color="auto"/>
          </w:divBdr>
        </w:div>
        <w:div w:id="1106460869">
          <w:marLeft w:val="0"/>
          <w:marRight w:val="0"/>
          <w:marTop w:val="0"/>
          <w:marBottom w:val="0"/>
          <w:divBdr>
            <w:top w:val="none" w:sz="0" w:space="0" w:color="auto"/>
            <w:left w:val="none" w:sz="0" w:space="0" w:color="auto"/>
            <w:bottom w:val="none" w:sz="0" w:space="0" w:color="auto"/>
            <w:right w:val="none" w:sz="0" w:space="0" w:color="auto"/>
          </w:divBdr>
        </w:div>
        <w:div w:id="1925146421">
          <w:marLeft w:val="0"/>
          <w:marRight w:val="0"/>
          <w:marTop w:val="0"/>
          <w:marBottom w:val="0"/>
          <w:divBdr>
            <w:top w:val="none" w:sz="0" w:space="0" w:color="auto"/>
            <w:left w:val="none" w:sz="0" w:space="0" w:color="auto"/>
            <w:bottom w:val="none" w:sz="0" w:space="0" w:color="auto"/>
            <w:right w:val="none" w:sz="0" w:space="0" w:color="auto"/>
          </w:divBdr>
        </w:div>
        <w:div w:id="2010908792">
          <w:marLeft w:val="0"/>
          <w:marRight w:val="0"/>
          <w:marTop w:val="0"/>
          <w:marBottom w:val="0"/>
          <w:divBdr>
            <w:top w:val="none" w:sz="0" w:space="0" w:color="auto"/>
            <w:left w:val="none" w:sz="0" w:space="0" w:color="auto"/>
            <w:bottom w:val="none" w:sz="0" w:space="0" w:color="auto"/>
            <w:right w:val="none" w:sz="0" w:space="0" w:color="auto"/>
          </w:divBdr>
        </w:div>
        <w:div w:id="1731996329">
          <w:marLeft w:val="0"/>
          <w:marRight w:val="0"/>
          <w:marTop w:val="0"/>
          <w:marBottom w:val="0"/>
          <w:divBdr>
            <w:top w:val="none" w:sz="0" w:space="0" w:color="auto"/>
            <w:left w:val="none" w:sz="0" w:space="0" w:color="auto"/>
            <w:bottom w:val="none" w:sz="0" w:space="0" w:color="auto"/>
            <w:right w:val="none" w:sz="0" w:space="0" w:color="auto"/>
          </w:divBdr>
        </w:div>
        <w:div w:id="656113327">
          <w:marLeft w:val="0"/>
          <w:marRight w:val="0"/>
          <w:marTop w:val="0"/>
          <w:marBottom w:val="0"/>
          <w:divBdr>
            <w:top w:val="none" w:sz="0" w:space="0" w:color="auto"/>
            <w:left w:val="none" w:sz="0" w:space="0" w:color="auto"/>
            <w:bottom w:val="none" w:sz="0" w:space="0" w:color="auto"/>
            <w:right w:val="none" w:sz="0" w:space="0" w:color="auto"/>
          </w:divBdr>
        </w:div>
        <w:div w:id="576016982">
          <w:marLeft w:val="0"/>
          <w:marRight w:val="0"/>
          <w:marTop w:val="0"/>
          <w:marBottom w:val="0"/>
          <w:divBdr>
            <w:top w:val="none" w:sz="0" w:space="0" w:color="auto"/>
            <w:left w:val="none" w:sz="0" w:space="0" w:color="auto"/>
            <w:bottom w:val="none" w:sz="0" w:space="0" w:color="auto"/>
            <w:right w:val="none" w:sz="0" w:space="0" w:color="auto"/>
          </w:divBdr>
        </w:div>
        <w:div w:id="1384255999">
          <w:marLeft w:val="0"/>
          <w:marRight w:val="0"/>
          <w:marTop w:val="0"/>
          <w:marBottom w:val="0"/>
          <w:divBdr>
            <w:top w:val="none" w:sz="0" w:space="0" w:color="auto"/>
            <w:left w:val="none" w:sz="0" w:space="0" w:color="auto"/>
            <w:bottom w:val="none" w:sz="0" w:space="0" w:color="auto"/>
            <w:right w:val="none" w:sz="0" w:space="0" w:color="auto"/>
          </w:divBdr>
        </w:div>
        <w:div w:id="1818573727">
          <w:marLeft w:val="0"/>
          <w:marRight w:val="0"/>
          <w:marTop w:val="0"/>
          <w:marBottom w:val="0"/>
          <w:divBdr>
            <w:top w:val="none" w:sz="0" w:space="0" w:color="auto"/>
            <w:left w:val="none" w:sz="0" w:space="0" w:color="auto"/>
            <w:bottom w:val="none" w:sz="0" w:space="0" w:color="auto"/>
            <w:right w:val="none" w:sz="0" w:space="0" w:color="auto"/>
          </w:divBdr>
        </w:div>
        <w:div w:id="1483739936">
          <w:marLeft w:val="0"/>
          <w:marRight w:val="0"/>
          <w:marTop w:val="0"/>
          <w:marBottom w:val="0"/>
          <w:divBdr>
            <w:top w:val="none" w:sz="0" w:space="0" w:color="auto"/>
            <w:left w:val="none" w:sz="0" w:space="0" w:color="auto"/>
            <w:bottom w:val="none" w:sz="0" w:space="0" w:color="auto"/>
            <w:right w:val="none" w:sz="0" w:space="0" w:color="auto"/>
          </w:divBdr>
        </w:div>
        <w:div w:id="1361396045">
          <w:marLeft w:val="0"/>
          <w:marRight w:val="0"/>
          <w:marTop w:val="0"/>
          <w:marBottom w:val="0"/>
          <w:divBdr>
            <w:top w:val="none" w:sz="0" w:space="0" w:color="auto"/>
            <w:left w:val="none" w:sz="0" w:space="0" w:color="auto"/>
            <w:bottom w:val="none" w:sz="0" w:space="0" w:color="auto"/>
            <w:right w:val="none" w:sz="0" w:space="0" w:color="auto"/>
          </w:divBdr>
        </w:div>
        <w:div w:id="861864214">
          <w:marLeft w:val="0"/>
          <w:marRight w:val="0"/>
          <w:marTop w:val="0"/>
          <w:marBottom w:val="0"/>
          <w:divBdr>
            <w:top w:val="none" w:sz="0" w:space="0" w:color="auto"/>
            <w:left w:val="none" w:sz="0" w:space="0" w:color="auto"/>
            <w:bottom w:val="none" w:sz="0" w:space="0" w:color="auto"/>
            <w:right w:val="none" w:sz="0" w:space="0" w:color="auto"/>
          </w:divBdr>
        </w:div>
        <w:div w:id="992293851">
          <w:marLeft w:val="0"/>
          <w:marRight w:val="0"/>
          <w:marTop w:val="0"/>
          <w:marBottom w:val="0"/>
          <w:divBdr>
            <w:top w:val="none" w:sz="0" w:space="0" w:color="auto"/>
            <w:left w:val="none" w:sz="0" w:space="0" w:color="auto"/>
            <w:bottom w:val="none" w:sz="0" w:space="0" w:color="auto"/>
            <w:right w:val="none" w:sz="0" w:space="0" w:color="auto"/>
          </w:divBdr>
        </w:div>
        <w:div w:id="2141653731">
          <w:marLeft w:val="0"/>
          <w:marRight w:val="0"/>
          <w:marTop w:val="0"/>
          <w:marBottom w:val="0"/>
          <w:divBdr>
            <w:top w:val="none" w:sz="0" w:space="0" w:color="auto"/>
            <w:left w:val="none" w:sz="0" w:space="0" w:color="auto"/>
            <w:bottom w:val="none" w:sz="0" w:space="0" w:color="auto"/>
            <w:right w:val="none" w:sz="0" w:space="0" w:color="auto"/>
          </w:divBdr>
        </w:div>
        <w:div w:id="511846346">
          <w:marLeft w:val="0"/>
          <w:marRight w:val="0"/>
          <w:marTop w:val="0"/>
          <w:marBottom w:val="0"/>
          <w:divBdr>
            <w:top w:val="none" w:sz="0" w:space="0" w:color="auto"/>
            <w:left w:val="none" w:sz="0" w:space="0" w:color="auto"/>
            <w:bottom w:val="none" w:sz="0" w:space="0" w:color="auto"/>
            <w:right w:val="none" w:sz="0" w:space="0" w:color="auto"/>
          </w:divBdr>
        </w:div>
        <w:div w:id="2033726830">
          <w:marLeft w:val="0"/>
          <w:marRight w:val="0"/>
          <w:marTop w:val="0"/>
          <w:marBottom w:val="0"/>
          <w:divBdr>
            <w:top w:val="none" w:sz="0" w:space="0" w:color="auto"/>
            <w:left w:val="none" w:sz="0" w:space="0" w:color="auto"/>
            <w:bottom w:val="none" w:sz="0" w:space="0" w:color="auto"/>
            <w:right w:val="none" w:sz="0" w:space="0" w:color="auto"/>
          </w:divBdr>
        </w:div>
        <w:div w:id="1639409964">
          <w:marLeft w:val="0"/>
          <w:marRight w:val="0"/>
          <w:marTop w:val="0"/>
          <w:marBottom w:val="0"/>
          <w:divBdr>
            <w:top w:val="none" w:sz="0" w:space="0" w:color="auto"/>
            <w:left w:val="none" w:sz="0" w:space="0" w:color="auto"/>
            <w:bottom w:val="none" w:sz="0" w:space="0" w:color="auto"/>
            <w:right w:val="none" w:sz="0" w:space="0" w:color="auto"/>
          </w:divBdr>
        </w:div>
        <w:div w:id="1857886377">
          <w:marLeft w:val="0"/>
          <w:marRight w:val="0"/>
          <w:marTop w:val="0"/>
          <w:marBottom w:val="0"/>
          <w:divBdr>
            <w:top w:val="none" w:sz="0" w:space="0" w:color="auto"/>
            <w:left w:val="none" w:sz="0" w:space="0" w:color="auto"/>
            <w:bottom w:val="none" w:sz="0" w:space="0" w:color="auto"/>
            <w:right w:val="none" w:sz="0" w:space="0" w:color="auto"/>
          </w:divBdr>
        </w:div>
        <w:div w:id="320549860">
          <w:marLeft w:val="0"/>
          <w:marRight w:val="0"/>
          <w:marTop w:val="0"/>
          <w:marBottom w:val="0"/>
          <w:divBdr>
            <w:top w:val="none" w:sz="0" w:space="0" w:color="auto"/>
            <w:left w:val="none" w:sz="0" w:space="0" w:color="auto"/>
            <w:bottom w:val="none" w:sz="0" w:space="0" w:color="auto"/>
            <w:right w:val="none" w:sz="0" w:space="0" w:color="auto"/>
          </w:divBdr>
        </w:div>
        <w:div w:id="1164081600">
          <w:marLeft w:val="0"/>
          <w:marRight w:val="0"/>
          <w:marTop w:val="0"/>
          <w:marBottom w:val="0"/>
          <w:divBdr>
            <w:top w:val="none" w:sz="0" w:space="0" w:color="auto"/>
            <w:left w:val="none" w:sz="0" w:space="0" w:color="auto"/>
            <w:bottom w:val="none" w:sz="0" w:space="0" w:color="auto"/>
            <w:right w:val="none" w:sz="0" w:space="0" w:color="auto"/>
          </w:divBdr>
        </w:div>
        <w:div w:id="1885870657">
          <w:marLeft w:val="0"/>
          <w:marRight w:val="0"/>
          <w:marTop w:val="0"/>
          <w:marBottom w:val="0"/>
          <w:divBdr>
            <w:top w:val="none" w:sz="0" w:space="0" w:color="auto"/>
            <w:left w:val="none" w:sz="0" w:space="0" w:color="auto"/>
            <w:bottom w:val="none" w:sz="0" w:space="0" w:color="auto"/>
            <w:right w:val="none" w:sz="0" w:space="0" w:color="auto"/>
          </w:divBdr>
        </w:div>
        <w:div w:id="786436530">
          <w:marLeft w:val="0"/>
          <w:marRight w:val="0"/>
          <w:marTop w:val="0"/>
          <w:marBottom w:val="0"/>
          <w:divBdr>
            <w:top w:val="none" w:sz="0" w:space="0" w:color="auto"/>
            <w:left w:val="none" w:sz="0" w:space="0" w:color="auto"/>
            <w:bottom w:val="none" w:sz="0" w:space="0" w:color="auto"/>
            <w:right w:val="none" w:sz="0" w:space="0" w:color="auto"/>
          </w:divBdr>
        </w:div>
        <w:div w:id="1454133805">
          <w:marLeft w:val="0"/>
          <w:marRight w:val="0"/>
          <w:marTop w:val="0"/>
          <w:marBottom w:val="0"/>
          <w:divBdr>
            <w:top w:val="none" w:sz="0" w:space="0" w:color="auto"/>
            <w:left w:val="none" w:sz="0" w:space="0" w:color="auto"/>
            <w:bottom w:val="none" w:sz="0" w:space="0" w:color="auto"/>
            <w:right w:val="none" w:sz="0" w:space="0" w:color="auto"/>
          </w:divBdr>
        </w:div>
        <w:div w:id="410124915">
          <w:marLeft w:val="0"/>
          <w:marRight w:val="0"/>
          <w:marTop w:val="0"/>
          <w:marBottom w:val="0"/>
          <w:divBdr>
            <w:top w:val="none" w:sz="0" w:space="0" w:color="auto"/>
            <w:left w:val="none" w:sz="0" w:space="0" w:color="auto"/>
            <w:bottom w:val="none" w:sz="0" w:space="0" w:color="auto"/>
            <w:right w:val="none" w:sz="0" w:space="0" w:color="auto"/>
          </w:divBdr>
        </w:div>
        <w:div w:id="47261900">
          <w:marLeft w:val="0"/>
          <w:marRight w:val="0"/>
          <w:marTop w:val="0"/>
          <w:marBottom w:val="0"/>
          <w:divBdr>
            <w:top w:val="none" w:sz="0" w:space="0" w:color="auto"/>
            <w:left w:val="none" w:sz="0" w:space="0" w:color="auto"/>
            <w:bottom w:val="none" w:sz="0" w:space="0" w:color="auto"/>
            <w:right w:val="none" w:sz="0" w:space="0" w:color="auto"/>
          </w:divBdr>
        </w:div>
        <w:div w:id="844327571">
          <w:marLeft w:val="0"/>
          <w:marRight w:val="0"/>
          <w:marTop w:val="0"/>
          <w:marBottom w:val="0"/>
          <w:divBdr>
            <w:top w:val="none" w:sz="0" w:space="0" w:color="auto"/>
            <w:left w:val="none" w:sz="0" w:space="0" w:color="auto"/>
            <w:bottom w:val="none" w:sz="0" w:space="0" w:color="auto"/>
            <w:right w:val="none" w:sz="0" w:space="0" w:color="auto"/>
          </w:divBdr>
        </w:div>
        <w:div w:id="1081021344">
          <w:marLeft w:val="0"/>
          <w:marRight w:val="0"/>
          <w:marTop w:val="0"/>
          <w:marBottom w:val="0"/>
          <w:divBdr>
            <w:top w:val="none" w:sz="0" w:space="0" w:color="auto"/>
            <w:left w:val="none" w:sz="0" w:space="0" w:color="auto"/>
            <w:bottom w:val="none" w:sz="0" w:space="0" w:color="auto"/>
            <w:right w:val="none" w:sz="0" w:space="0" w:color="auto"/>
          </w:divBdr>
        </w:div>
        <w:div w:id="1717972596">
          <w:marLeft w:val="0"/>
          <w:marRight w:val="0"/>
          <w:marTop w:val="0"/>
          <w:marBottom w:val="0"/>
          <w:divBdr>
            <w:top w:val="none" w:sz="0" w:space="0" w:color="auto"/>
            <w:left w:val="none" w:sz="0" w:space="0" w:color="auto"/>
            <w:bottom w:val="none" w:sz="0" w:space="0" w:color="auto"/>
            <w:right w:val="none" w:sz="0" w:space="0" w:color="auto"/>
          </w:divBdr>
        </w:div>
        <w:div w:id="1738211724">
          <w:marLeft w:val="0"/>
          <w:marRight w:val="0"/>
          <w:marTop w:val="0"/>
          <w:marBottom w:val="0"/>
          <w:divBdr>
            <w:top w:val="none" w:sz="0" w:space="0" w:color="auto"/>
            <w:left w:val="none" w:sz="0" w:space="0" w:color="auto"/>
            <w:bottom w:val="none" w:sz="0" w:space="0" w:color="auto"/>
            <w:right w:val="none" w:sz="0" w:space="0" w:color="auto"/>
          </w:divBdr>
        </w:div>
        <w:div w:id="1384717383">
          <w:marLeft w:val="0"/>
          <w:marRight w:val="0"/>
          <w:marTop w:val="0"/>
          <w:marBottom w:val="0"/>
          <w:divBdr>
            <w:top w:val="none" w:sz="0" w:space="0" w:color="auto"/>
            <w:left w:val="none" w:sz="0" w:space="0" w:color="auto"/>
            <w:bottom w:val="none" w:sz="0" w:space="0" w:color="auto"/>
            <w:right w:val="none" w:sz="0" w:space="0" w:color="auto"/>
          </w:divBdr>
          <w:divsChild>
            <w:div w:id="1355695474">
              <w:marLeft w:val="0"/>
              <w:marRight w:val="0"/>
              <w:marTop w:val="0"/>
              <w:marBottom w:val="0"/>
              <w:divBdr>
                <w:top w:val="none" w:sz="0" w:space="0" w:color="auto"/>
                <w:left w:val="none" w:sz="0" w:space="0" w:color="auto"/>
                <w:bottom w:val="none" w:sz="0" w:space="0" w:color="auto"/>
                <w:right w:val="none" w:sz="0" w:space="0" w:color="auto"/>
              </w:divBdr>
              <w:divsChild>
                <w:div w:id="310213222">
                  <w:marLeft w:val="0"/>
                  <w:marRight w:val="0"/>
                  <w:marTop w:val="0"/>
                  <w:marBottom w:val="0"/>
                  <w:divBdr>
                    <w:top w:val="none" w:sz="0" w:space="0" w:color="auto"/>
                    <w:left w:val="none" w:sz="0" w:space="0" w:color="auto"/>
                    <w:bottom w:val="none" w:sz="0" w:space="0" w:color="auto"/>
                    <w:right w:val="none" w:sz="0" w:space="0" w:color="auto"/>
                  </w:divBdr>
                </w:div>
              </w:divsChild>
            </w:div>
            <w:div w:id="529225225">
              <w:marLeft w:val="0"/>
              <w:marRight w:val="0"/>
              <w:marTop w:val="0"/>
              <w:marBottom w:val="0"/>
              <w:divBdr>
                <w:top w:val="none" w:sz="0" w:space="0" w:color="auto"/>
                <w:left w:val="none" w:sz="0" w:space="0" w:color="auto"/>
                <w:bottom w:val="none" w:sz="0" w:space="0" w:color="auto"/>
                <w:right w:val="none" w:sz="0" w:space="0" w:color="auto"/>
              </w:divBdr>
              <w:divsChild>
                <w:div w:id="1348365057">
                  <w:marLeft w:val="0"/>
                  <w:marRight w:val="0"/>
                  <w:marTop w:val="0"/>
                  <w:marBottom w:val="0"/>
                  <w:divBdr>
                    <w:top w:val="none" w:sz="0" w:space="0" w:color="auto"/>
                    <w:left w:val="none" w:sz="0" w:space="0" w:color="auto"/>
                    <w:bottom w:val="none" w:sz="0" w:space="0" w:color="auto"/>
                    <w:right w:val="none" w:sz="0" w:space="0" w:color="auto"/>
                  </w:divBdr>
                </w:div>
              </w:divsChild>
            </w:div>
            <w:div w:id="1727022134">
              <w:marLeft w:val="0"/>
              <w:marRight w:val="0"/>
              <w:marTop w:val="0"/>
              <w:marBottom w:val="0"/>
              <w:divBdr>
                <w:top w:val="none" w:sz="0" w:space="0" w:color="auto"/>
                <w:left w:val="none" w:sz="0" w:space="0" w:color="auto"/>
                <w:bottom w:val="none" w:sz="0" w:space="0" w:color="auto"/>
                <w:right w:val="none" w:sz="0" w:space="0" w:color="auto"/>
              </w:divBdr>
              <w:divsChild>
                <w:div w:id="1155337296">
                  <w:marLeft w:val="0"/>
                  <w:marRight w:val="0"/>
                  <w:marTop w:val="0"/>
                  <w:marBottom w:val="0"/>
                  <w:divBdr>
                    <w:top w:val="none" w:sz="0" w:space="0" w:color="auto"/>
                    <w:left w:val="none" w:sz="0" w:space="0" w:color="auto"/>
                    <w:bottom w:val="none" w:sz="0" w:space="0" w:color="auto"/>
                    <w:right w:val="none" w:sz="0" w:space="0" w:color="auto"/>
                  </w:divBdr>
                </w:div>
              </w:divsChild>
            </w:div>
            <w:div w:id="6023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7116</Words>
  <Characters>40566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2020-08-17T08:43:00Z</dcterms:created>
  <dcterms:modified xsi:type="dcterms:W3CDTF">2020-08-17T08:43:00Z</dcterms:modified>
</cp:coreProperties>
</file>